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86B" w:rsidRPr="008766F5" w:rsidRDefault="0088186B" w:rsidP="0088186B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766F5">
        <w:rPr>
          <w:rFonts w:ascii="Times New Roman" w:hAnsi="Times New Roman" w:cs="Times New Roman"/>
          <w:b/>
          <w:sz w:val="24"/>
          <w:szCs w:val="24"/>
        </w:rPr>
        <w:t>ИЗМЕНЕНИЯ В ПРОЕКТНУЮ ДЕКЛАРАЦИЮ</w:t>
      </w:r>
    </w:p>
    <w:p w:rsidR="0088186B" w:rsidRPr="008766F5" w:rsidRDefault="0088186B" w:rsidP="0088186B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186B" w:rsidRPr="008766F5" w:rsidRDefault="0088186B" w:rsidP="0088186B">
      <w:pPr>
        <w:jc w:val="center"/>
        <w:rPr>
          <w:rFonts w:ascii="Times New Roman" w:hAnsi="Times New Roman" w:cs="Times New Roman"/>
          <w:sz w:val="24"/>
          <w:szCs w:val="24"/>
        </w:rPr>
      </w:pPr>
      <w:r w:rsidRPr="008766F5">
        <w:rPr>
          <w:rFonts w:ascii="Times New Roman" w:hAnsi="Times New Roman" w:cs="Times New Roman"/>
          <w:b/>
          <w:sz w:val="24"/>
          <w:szCs w:val="24"/>
        </w:rPr>
        <w:t xml:space="preserve">НА РЕКОНСТРУКЦИЮ ОБЪЕКТА </w:t>
      </w:r>
      <w:r w:rsidR="00944494" w:rsidRPr="008766F5">
        <w:rPr>
          <w:rFonts w:ascii="Times New Roman" w:hAnsi="Times New Roman" w:cs="Times New Roman"/>
          <w:b/>
          <w:sz w:val="24"/>
          <w:szCs w:val="24"/>
        </w:rPr>
        <w:t>НЕЗАВЕРШЕННОГО СТРОИТЕЛЬСТВА</w:t>
      </w:r>
      <w:r w:rsidR="00944494" w:rsidRPr="008766F5">
        <w:rPr>
          <w:rFonts w:ascii="Times New Roman" w:hAnsi="Times New Roman" w:cs="Times New Roman"/>
          <w:b/>
          <w:sz w:val="24"/>
          <w:szCs w:val="24"/>
        </w:rPr>
        <w:br/>
      </w:r>
      <w:r w:rsidRPr="008766F5">
        <w:rPr>
          <w:rFonts w:ascii="Times New Roman" w:hAnsi="Times New Roman" w:cs="Times New Roman"/>
          <w:b/>
          <w:sz w:val="24"/>
          <w:szCs w:val="24"/>
        </w:rPr>
        <w:t>ПОД ЖИЛОЕ ЗДАНИЕ СО ВСТ</w:t>
      </w:r>
      <w:r w:rsidR="00944494" w:rsidRPr="008766F5">
        <w:rPr>
          <w:rFonts w:ascii="Times New Roman" w:hAnsi="Times New Roman" w:cs="Times New Roman"/>
          <w:b/>
          <w:sz w:val="24"/>
          <w:szCs w:val="24"/>
        </w:rPr>
        <w:t>РОЕННЫМИ НЕЖИЛЫМИ ПОМЕЩЕНИЯМИ</w:t>
      </w:r>
      <w:r w:rsidR="00944494" w:rsidRPr="008766F5">
        <w:rPr>
          <w:rFonts w:ascii="Times New Roman" w:hAnsi="Times New Roman" w:cs="Times New Roman"/>
          <w:b/>
          <w:sz w:val="24"/>
          <w:szCs w:val="24"/>
        </w:rPr>
        <w:br/>
      </w:r>
      <w:r w:rsidRPr="008766F5">
        <w:rPr>
          <w:rFonts w:ascii="Times New Roman" w:hAnsi="Times New Roman" w:cs="Times New Roman"/>
          <w:b/>
          <w:sz w:val="24"/>
          <w:szCs w:val="24"/>
        </w:rPr>
        <w:t>ПО АДРЕСУ: Г. КРАСНОЯРСК, УЛ. ЭНЕРГЕТИКОВ, 73А</w:t>
      </w:r>
    </w:p>
    <w:p w:rsidR="0088186B" w:rsidRPr="008766F5" w:rsidRDefault="0088186B" w:rsidP="00CA15B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6F5">
        <w:rPr>
          <w:rFonts w:ascii="Times New Roman" w:hAnsi="Times New Roman" w:cs="Times New Roman"/>
          <w:sz w:val="24"/>
          <w:szCs w:val="24"/>
        </w:rPr>
        <w:t>город Красноярск</w:t>
      </w:r>
      <w:r w:rsidRPr="008766F5">
        <w:rPr>
          <w:rFonts w:ascii="Times New Roman" w:hAnsi="Times New Roman" w:cs="Times New Roman"/>
          <w:sz w:val="24"/>
          <w:szCs w:val="24"/>
        </w:rPr>
        <w:tab/>
      </w:r>
      <w:r w:rsidRPr="008766F5">
        <w:rPr>
          <w:rFonts w:ascii="Times New Roman" w:hAnsi="Times New Roman" w:cs="Times New Roman"/>
          <w:sz w:val="24"/>
          <w:szCs w:val="24"/>
        </w:rPr>
        <w:tab/>
      </w:r>
      <w:r w:rsidRPr="008766F5">
        <w:rPr>
          <w:rFonts w:ascii="Times New Roman" w:hAnsi="Times New Roman" w:cs="Times New Roman"/>
          <w:sz w:val="24"/>
          <w:szCs w:val="24"/>
        </w:rPr>
        <w:tab/>
      </w:r>
      <w:r w:rsidRPr="008766F5">
        <w:rPr>
          <w:rFonts w:ascii="Times New Roman" w:hAnsi="Times New Roman" w:cs="Times New Roman"/>
          <w:sz w:val="24"/>
          <w:szCs w:val="24"/>
        </w:rPr>
        <w:tab/>
      </w:r>
      <w:r w:rsidRPr="008766F5">
        <w:rPr>
          <w:rFonts w:ascii="Times New Roman" w:hAnsi="Times New Roman" w:cs="Times New Roman"/>
          <w:sz w:val="24"/>
          <w:szCs w:val="24"/>
        </w:rPr>
        <w:tab/>
      </w:r>
      <w:r w:rsidRPr="008766F5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="00484218" w:rsidRPr="008766F5">
        <w:rPr>
          <w:rFonts w:ascii="Times New Roman" w:hAnsi="Times New Roman" w:cs="Times New Roman"/>
          <w:sz w:val="24"/>
          <w:szCs w:val="24"/>
        </w:rPr>
        <w:t xml:space="preserve">  </w:t>
      </w:r>
      <w:r w:rsidRPr="008766F5">
        <w:rPr>
          <w:rFonts w:ascii="Times New Roman" w:hAnsi="Times New Roman" w:cs="Times New Roman"/>
          <w:sz w:val="24"/>
          <w:szCs w:val="24"/>
        </w:rPr>
        <w:t xml:space="preserve">    </w:t>
      </w:r>
      <w:r w:rsidR="00F8262C" w:rsidRPr="008766F5">
        <w:rPr>
          <w:rFonts w:ascii="Times New Roman" w:hAnsi="Times New Roman" w:cs="Times New Roman"/>
          <w:sz w:val="24"/>
          <w:szCs w:val="24"/>
        </w:rPr>
        <w:t>5 февраля</w:t>
      </w:r>
      <w:r w:rsidRPr="008766F5">
        <w:rPr>
          <w:rFonts w:ascii="Times New Roman" w:hAnsi="Times New Roman" w:cs="Times New Roman"/>
          <w:sz w:val="24"/>
          <w:szCs w:val="24"/>
        </w:rPr>
        <w:t xml:space="preserve"> 201</w:t>
      </w:r>
      <w:r w:rsidR="00F8262C" w:rsidRPr="008766F5">
        <w:rPr>
          <w:rFonts w:ascii="Times New Roman" w:hAnsi="Times New Roman" w:cs="Times New Roman"/>
          <w:sz w:val="24"/>
          <w:szCs w:val="24"/>
        </w:rPr>
        <w:t>6</w:t>
      </w:r>
      <w:r w:rsidRPr="008766F5">
        <w:rPr>
          <w:rFonts w:ascii="Times New Roman" w:hAnsi="Times New Roman" w:cs="Times New Roman"/>
          <w:sz w:val="24"/>
          <w:szCs w:val="24"/>
        </w:rPr>
        <w:t>г.</w:t>
      </w:r>
    </w:p>
    <w:p w:rsidR="0088186B" w:rsidRPr="00D8710D" w:rsidRDefault="0088186B" w:rsidP="0088186B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66F5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«ДОМЕТ» публикует настоящее Изменение к Проектной декларации в соответствии, в порядке и на условиях предусмотренных статьями 2, 3, 19-21 Федерального закона «Об участи в долевом строительстве многоквартирных домов и иных объектов недвижимости и о внесении изменений в некоторые законодательные акты РФ» от 30.12.2004 г. № 214-ФЗ</w:t>
      </w:r>
    </w:p>
    <w:p w:rsidR="0088186B" w:rsidRPr="008766F5" w:rsidRDefault="00F5327A" w:rsidP="00012E42">
      <w:pPr>
        <w:shd w:val="clear" w:color="auto" w:fill="FFFFFF"/>
        <w:ind w:firstLine="709"/>
        <w:rPr>
          <w:rFonts w:ascii="Times New Roman" w:hAnsi="Times New Roman" w:cs="Times New Roman"/>
          <w:sz w:val="24"/>
          <w:szCs w:val="24"/>
        </w:rPr>
      </w:pPr>
      <w:r w:rsidRPr="008766F5">
        <w:rPr>
          <w:rFonts w:ascii="Times New Roman" w:hAnsi="Times New Roman" w:cs="Times New Roman"/>
          <w:sz w:val="24"/>
          <w:szCs w:val="24"/>
        </w:rPr>
        <w:t xml:space="preserve">1. </w:t>
      </w:r>
      <w:r w:rsidR="0088186B" w:rsidRPr="008766F5">
        <w:rPr>
          <w:rFonts w:ascii="Times New Roman" w:hAnsi="Times New Roman" w:cs="Times New Roman"/>
          <w:sz w:val="24"/>
          <w:szCs w:val="24"/>
        </w:rPr>
        <w:t>Изложить п.</w:t>
      </w:r>
      <w:r w:rsidR="00F8262C" w:rsidRPr="008766F5">
        <w:rPr>
          <w:rFonts w:ascii="Times New Roman" w:hAnsi="Times New Roman" w:cs="Times New Roman"/>
          <w:sz w:val="24"/>
          <w:szCs w:val="24"/>
        </w:rPr>
        <w:t xml:space="preserve"> </w:t>
      </w:r>
      <w:r w:rsidR="0088186B" w:rsidRPr="008766F5">
        <w:rPr>
          <w:rFonts w:ascii="Times New Roman" w:hAnsi="Times New Roman" w:cs="Times New Roman"/>
          <w:sz w:val="24"/>
          <w:szCs w:val="24"/>
        </w:rPr>
        <w:t>2.1. раздела 2, в следующей редакции:</w:t>
      </w:r>
    </w:p>
    <w:tbl>
      <w:tblPr>
        <w:tblW w:w="10099" w:type="dxa"/>
        <w:tblInd w:w="-39" w:type="dxa"/>
        <w:tblLayout w:type="fixed"/>
        <w:tblLook w:val="0000" w:firstRow="0" w:lastRow="0" w:firstColumn="0" w:lastColumn="0" w:noHBand="0" w:noVBand="0"/>
      </w:tblPr>
      <w:tblGrid>
        <w:gridCol w:w="851"/>
        <w:gridCol w:w="3011"/>
        <w:gridCol w:w="6237"/>
      </w:tblGrid>
      <w:tr w:rsidR="0088186B" w:rsidRPr="008766F5" w:rsidTr="00F8262C">
        <w:trPr>
          <w:trHeight w:val="751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86B" w:rsidRPr="008766F5" w:rsidRDefault="0088186B" w:rsidP="00837C4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6F5">
              <w:rPr>
                <w:rFonts w:ascii="Times New Roman" w:hAnsi="Times New Roman" w:cs="Times New Roman"/>
                <w:b/>
                <w:sz w:val="24"/>
                <w:szCs w:val="24"/>
              </w:rPr>
              <w:t>2.1.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86B" w:rsidRPr="008766F5" w:rsidRDefault="0088186B" w:rsidP="00837C48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6F5">
              <w:rPr>
                <w:rFonts w:ascii="Times New Roman" w:hAnsi="Times New Roman" w:cs="Times New Roman"/>
                <w:sz w:val="24"/>
                <w:szCs w:val="24"/>
              </w:rPr>
              <w:t>Цель проекта строительства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86B" w:rsidRPr="008766F5" w:rsidRDefault="0088186B" w:rsidP="00837C48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6F5">
              <w:rPr>
                <w:rFonts w:ascii="Times New Roman" w:hAnsi="Times New Roman" w:cs="Times New Roman"/>
                <w:sz w:val="24"/>
                <w:szCs w:val="24"/>
              </w:rPr>
              <w:t>Реконструкция объекта незавершенного строительства под жилое здание со встроенными нежилыми помещениями.</w:t>
            </w:r>
          </w:p>
        </w:tc>
      </w:tr>
      <w:tr w:rsidR="0088186B" w:rsidRPr="008766F5" w:rsidTr="00F8262C">
        <w:trPr>
          <w:trHeight w:val="1103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86B" w:rsidRPr="008766F5" w:rsidRDefault="0088186B" w:rsidP="00837C48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6B" w:rsidRPr="008766F5" w:rsidRDefault="0088186B" w:rsidP="00837C48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766F5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проекта строительства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86B" w:rsidRPr="008766F5" w:rsidRDefault="0088186B" w:rsidP="00837C48">
            <w:pPr>
              <w:autoSpaceDE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6F5">
              <w:rPr>
                <w:rFonts w:ascii="Times New Roman" w:hAnsi="Times New Roman" w:cs="Times New Roman"/>
                <w:sz w:val="24"/>
                <w:szCs w:val="24"/>
              </w:rPr>
              <w:t>Реконструкция объекта реализуется в 1этап:</w:t>
            </w:r>
          </w:p>
          <w:p w:rsidR="0088186B" w:rsidRPr="008766F5" w:rsidRDefault="0088186B" w:rsidP="00837C48">
            <w:pPr>
              <w:autoSpaceDE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6F5">
              <w:rPr>
                <w:rFonts w:ascii="Times New Roman" w:hAnsi="Times New Roman" w:cs="Times New Roman"/>
                <w:sz w:val="24"/>
                <w:szCs w:val="24"/>
              </w:rPr>
              <w:t>Начало – дата подписания разрешения на строительство – 28 октября 2013г.</w:t>
            </w:r>
          </w:p>
          <w:p w:rsidR="0088186B" w:rsidRPr="008766F5" w:rsidRDefault="0088186B" w:rsidP="00012E42">
            <w:pPr>
              <w:autoSpaceDE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6F5">
              <w:rPr>
                <w:rFonts w:ascii="Times New Roman" w:hAnsi="Times New Roman" w:cs="Times New Roman"/>
                <w:sz w:val="24"/>
                <w:szCs w:val="24"/>
              </w:rPr>
              <w:t xml:space="preserve">Окончание – </w:t>
            </w:r>
            <w:r w:rsidR="00012E42" w:rsidRPr="008766F5">
              <w:rPr>
                <w:rFonts w:ascii="Times New Roman" w:hAnsi="Times New Roman" w:cs="Times New Roman"/>
                <w:sz w:val="24"/>
                <w:szCs w:val="24"/>
              </w:rPr>
              <w:t>28 июля 2016</w:t>
            </w:r>
            <w:r w:rsidRPr="008766F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88186B" w:rsidRPr="008766F5" w:rsidTr="00F8262C">
        <w:trPr>
          <w:trHeight w:val="72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86B" w:rsidRPr="008766F5" w:rsidRDefault="0088186B" w:rsidP="00837C48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6B" w:rsidRPr="008766F5" w:rsidRDefault="0088186B" w:rsidP="00837C48">
            <w:pPr>
              <w:autoSpaceDE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766F5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государственной экспертизы проектной документации 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86B" w:rsidRPr="008766F5" w:rsidRDefault="0088186B" w:rsidP="00837C48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6F5"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Положительное заключение Негосударственной экспертизы </w:t>
            </w:r>
          </w:p>
          <w:p w:rsidR="0088186B" w:rsidRPr="008766F5" w:rsidRDefault="0088186B" w:rsidP="00F8262C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6F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F8262C" w:rsidRPr="008766F5">
              <w:rPr>
                <w:rFonts w:ascii="Times New Roman" w:hAnsi="Times New Roman" w:cs="Times New Roman"/>
                <w:sz w:val="24"/>
                <w:szCs w:val="24"/>
              </w:rPr>
              <w:t>2-1-1-0074-15 от 28.12.15г.</w:t>
            </w:r>
          </w:p>
        </w:tc>
      </w:tr>
    </w:tbl>
    <w:p w:rsidR="0088186B" w:rsidRPr="008766F5" w:rsidRDefault="0088186B" w:rsidP="0088186B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88186B" w:rsidRPr="008766F5" w:rsidRDefault="00012E42" w:rsidP="00012E42">
      <w:pPr>
        <w:pStyle w:val="a3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8766F5">
        <w:rPr>
          <w:rFonts w:ascii="Times New Roman" w:hAnsi="Times New Roman" w:cs="Times New Roman"/>
          <w:sz w:val="24"/>
          <w:szCs w:val="24"/>
        </w:rPr>
        <w:t xml:space="preserve">2. </w:t>
      </w:r>
      <w:r w:rsidR="0088186B" w:rsidRPr="008766F5">
        <w:rPr>
          <w:rFonts w:ascii="Times New Roman" w:hAnsi="Times New Roman" w:cs="Times New Roman"/>
          <w:sz w:val="24"/>
          <w:szCs w:val="24"/>
        </w:rPr>
        <w:t>Изложить п.2.2. раздела 2, в следующей редакции:</w:t>
      </w:r>
    </w:p>
    <w:tbl>
      <w:tblPr>
        <w:tblW w:w="10099" w:type="dxa"/>
        <w:tblInd w:w="-39" w:type="dxa"/>
        <w:tblLayout w:type="fixed"/>
        <w:tblLook w:val="0000" w:firstRow="0" w:lastRow="0" w:firstColumn="0" w:lastColumn="0" w:noHBand="0" w:noVBand="0"/>
      </w:tblPr>
      <w:tblGrid>
        <w:gridCol w:w="851"/>
        <w:gridCol w:w="3556"/>
        <w:gridCol w:w="5692"/>
      </w:tblGrid>
      <w:tr w:rsidR="0088186B" w:rsidRPr="008766F5" w:rsidTr="00F8262C">
        <w:trPr>
          <w:trHeight w:val="64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86B" w:rsidRPr="008766F5" w:rsidRDefault="0088186B" w:rsidP="00837C4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6F5">
              <w:rPr>
                <w:rFonts w:ascii="Times New Roman" w:hAnsi="Times New Roman" w:cs="Times New Roman"/>
                <w:b/>
                <w:sz w:val="24"/>
                <w:szCs w:val="24"/>
              </w:rPr>
              <w:t>2.2.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86B" w:rsidRPr="008766F5" w:rsidRDefault="0088186B" w:rsidP="00837C48">
            <w:pPr>
              <w:autoSpaceDE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766F5">
              <w:rPr>
                <w:rFonts w:ascii="Times New Roman" w:hAnsi="Times New Roman" w:cs="Times New Roman"/>
                <w:sz w:val="24"/>
                <w:szCs w:val="24"/>
              </w:rPr>
              <w:t>Разрешение на строительство (реконструкцию)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86B" w:rsidRPr="008766F5" w:rsidRDefault="0088186B" w:rsidP="001D197F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6F5">
              <w:rPr>
                <w:rFonts w:ascii="Times New Roman" w:hAnsi="Times New Roman" w:cs="Times New Roman"/>
                <w:sz w:val="24"/>
                <w:szCs w:val="24"/>
              </w:rPr>
              <w:t>№ RU24308000-3178-ек от 28 октября 2013года, продлено 07.07.2014 г. со сроком действия до 28 июня 2015 года,</w:t>
            </w:r>
            <w:r w:rsidR="00A03B26" w:rsidRPr="008766F5">
              <w:rPr>
                <w:rFonts w:ascii="Times New Roman" w:hAnsi="Times New Roman" w:cs="Times New Roman"/>
                <w:sz w:val="24"/>
                <w:szCs w:val="24"/>
              </w:rPr>
              <w:t xml:space="preserve"> продлено 03.07.2015</w:t>
            </w:r>
            <w:r w:rsidR="001D197F" w:rsidRPr="008766F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03B26" w:rsidRPr="008766F5">
              <w:rPr>
                <w:rFonts w:ascii="Times New Roman" w:hAnsi="Times New Roman" w:cs="Times New Roman"/>
                <w:sz w:val="24"/>
                <w:szCs w:val="24"/>
              </w:rPr>
              <w:t>г. со сроком действия до 31.12.2015 г.,</w:t>
            </w:r>
            <w:r w:rsidR="00012E42" w:rsidRPr="008766F5">
              <w:rPr>
                <w:rFonts w:ascii="Times New Roman" w:hAnsi="Times New Roman" w:cs="Times New Roman"/>
                <w:sz w:val="24"/>
                <w:szCs w:val="24"/>
              </w:rPr>
              <w:t xml:space="preserve"> продлено 08.12.</w:t>
            </w:r>
            <w:r w:rsidR="001D197F" w:rsidRPr="008766F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12E42" w:rsidRPr="008766F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D197F" w:rsidRPr="008766F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12E42" w:rsidRPr="008766F5">
              <w:rPr>
                <w:rFonts w:ascii="Times New Roman" w:hAnsi="Times New Roman" w:cs="Times New Roman"/>
                <w:sz w:val="24"/>
                <w:szCs w:val="24"/>
              </w:rPr>
              <w:t>г. со сроком действия 28.07.</w:t>
            </w:r>
            <w:r w:rsidR="001D197F" w:rsidRPr="008766F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12E42" w:rsidRPr="008766F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D197F" w:rsidRPr="008766F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12E42" w:rsidRPr="008766F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1D197F" w:rsidRPr="008766F5">
              <w:rPr>
                <w:rFonts w:ascii="Times New Roman" w:hAnsi="Times New Roman" w:cs="Times New Roman"/>
                <w:sz w:val="24"/>
                <w:szCs w:val="24"/>
              </w:rPr>
              <w:t>, внесены изменения в технико-экономические показатели 02.02.2016 г.,</w:t>
            </w:r>
            <w:r w:rsidRPr="008766F5">
              <w:rPr>
                <w:rFonts w:ascii="Times New Roman" w:hAnsi="Times New Roman" w:cs="Times New Roman"/>
                <w:sz w:val="24"/>
                <w:szCs w:val="24"/>
              </w:rPr>
              <w:t xml:space="preserve"> выдано Администрацией города Красноярска</w:t>
            </w:r>
          </w:p>
        </w:tc>
      </w:tr>
    </w:tbl>
    <w:p w:rsidR="00F5327A" w:rsidRPr="008766F5" w:rsidRDefault="00F5327A" w:rsidP="0088186B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1D197F" w:rsidRPr="008766F5" w:rsidRDefault="001D197F" w:rsidP="00A31C69">
      <w:pPr>
        <w:pStyle w:val="a3"/>
        <w:keepNext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8766F5">
        <w:rPr>
          <w:rFonts w:ascii="Times New Roman" w:hAnsi="Times New Roman" w:cs="Times New Roman"/>
          <w:sz w:val="24"/>
          <w:szCs w:val="24"/>
        </w:rPr>
        <w:lastRenderedPageBreak/>
        <w:t>3. Изложить п.2.3</w:t>
      </w:r>
      <w:r w:rsidR="00540F33" w:rsidRPr="008766F5">
        <w:rPr>
          <w:rFonts w:ascii="Times New Roman" w:hAnsi="Times New Roman" w:cs="Times New Roman"/>
          <w:sz w:val="24"/>
          <w:szCs w:val="24"/>
        </w:rPr>
        <w:t xml:space="preserve">., п.2.4, </w:t>
      </w:r>
      <w:r w:rsidRPr="008766F5">
        <w:rPr>
          <w:rFonts w:ascii="Times New Roman" w:hAnsi="Times New Roman" w:cs="Times New Roman"/>
          <w:sz w:val="24"/>
          <w:szCs w:val="24"/>
        </w:rPr>
        <w:t>п.2.5.</w:t>
      </w:r>
      <w:r w:rsidR="00D94792" w:rsidRPr="008766F5">
        <w:rPr>
          <w:rFonts w:ascii="Times New Roman" w:hAnsi="Times New Roman" w:cs="Times New Roman"/>
          <w:sz w:val="24"/>
          <w:szCs w:val="24"/>
        </w:rPr>
        <w:t>, п.2.6., п. 2.7.</w:t>
      </w:r>
      <w:r w:rsidRPr="008766F5">
        <w:rPr>
          <w:rFonts w:ascii="Times New Roman" w:hAnsi="Times New Roman" w:cs="Times New Roman"/>
          <w:sz w:val="24"/>
          <w:szCs w:val="24"/>
        </w:rPr>
        <w:t xml:space="preserve"> раздела 2, в следующей редакции:</w:t>
      </w:r>
    </w:p>
    <w:p w:rsidR="001D197F" w:rsidRPr="008766F5" w:rsidRDefault="001D197F" w:rsidP="00A31C69">
      <w:pPr>
        <w:keepNext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6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46"/>
        <w:gridCol w:w="3685"/>
        <w:gridCol w:w="5529"/>
      </w:tblGrid>
      <w:tr w:rsidR="001D197F" w:rsidRPr="008766F5" w:rsidTr="00D8710D">
        <w:trPr>
          <w:trHeight w:val="111"/>
          <w:tblHeader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97F" w:rsidRPr="008766F5" w:rsidRDefault="001D197F" w:rsidP="00837C48">
            <w:pPr>
              <w:pStyle w:val="1"/>
              <w:spacing w:after="0" w:line="100" w:lineRule="atLeast"/>
              <w:ind w:left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97F" w:rsidRPr="008766F5" w:rsidRDefault="001D197F" w:rsidP="00837C48">
            <w:pPr>
              <w:pStyle w:val="1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6F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  <w:p w:rsidR="001D197F" w:rsidRPr="008766F5" w:rsidRDefault="001D197F" w:rsidP="00837C48">
            <w:pPr>
              <w:pStyle w:val="1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97F" w:rsidRPr="008766F5" w:rsidRDefault="001D197F" w:rsidP="00837C48">
            <w:pPr>
              <w:pStyle w:val="1"/>
              <w:spacing w:after="0" w:line="100" w:lineRule="atLeast"/>
              <w:ind w:left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97F" w:rsidRPr="008766F5" w:rsidRDefault="001D197F" w:rsidP="00A31C69">
            <w:pPr>
              <w:pStyle w:val="1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6F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97F" w:rsidRPr="008766F5" w:rsidRDefault="001D197F" w:rsidP="00A31C69">
            <w:pPr>
              <w:pStyle w:val="1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6F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1D197F" w:rsidRPr="008766F5" w:rsidTr="00D8710D">
        <w:trPr>
          <w:trHeight w:val="11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97F" w:rsidRPr="008766F5" w:rsidRDefault="001D197F" w:rsidP="00837C48">
            <w:pPr>
              <w:pStyle w:val="1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6F5">
              <w:rPr>
                <w:rFonts w:ascii="Times New Roman" w:hAnsi="Times New Roman" w:cs="Times New Roman"/>
                <w:b/>
                <w:sz w:val="24"/>
                <w:szCs w:val="24"/>
              </w:rPr>
              <w:t>2.3.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97F" w:rsidRPr="008766F5" w:rsidRDefault="001D197F" w:rsidP="00837C48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6F5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участок, предоставленный для строительства жилых домов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97F" w:rsidRPr="008766F5" w:rsidRDefault="001D197F" w:rsidP="00837C48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6F5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относится к землям, государственная собственность на которые не разграничена, арендодателем земельного участка является Департамент муниципального имущества и земельных отношений администрации города Красноярска. Категория земель: земли населенных пунктов, кадастровый номер 24:50:05 00 258:96, площадью 8 183 </w:t>
            </w:r>
            <w:proofErr w:type="spellStart"/>
            <w:r w:rsidRPr="008766F5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8766F5">
              <w:rPr>
                <w:rFonts w:ascii="Times New Roman" w:hAnsi="Times New Roman" w:cs="Times New Roman"/>
                <w:sz w:val="24"/>
                <w:szCs w:val="24"/>
              </w:rPr>
              <w:t xml:space="preserve">., расположенного по адресу: г. Красноярск, Ленинский район, ул. Энергетиков, 73 «А», принадлежит застройщику на праве аренды сроком до 30.01.2023 г. на основании распоряжения Администрации города Красноярска от 31.01.2013 г. № 251-недв и договора аренды земельного участка № 1828 от 07.03.2013 г., заключенного между застройщиком и Департаментом муниципального имущества и земельных отношений администрации города Красноярска,  зарегистрированного Управлением Федеральной службы государственной регистрации, кадастра и картографии по Красноярскому Краю 23 июля 2013 г., номер регистрации 24-24-01/152/2013-477. </w:t>
            </w:r>
          </w:p>
        </w:tc>
      </w:tr>
      <w:tr w:rsidR="001D197F" w:rsidRPr="008766F5" w:rsidTr="00D8710D">
        <w:trPr>
          <w:trHeight w:val="11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97F" w:rsidRPr="008766F5" w:rsidRDefault="001D197F" w:rsidP="00837C48">
            <w:pPr>
              <w:pStyle w:val="1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97F" w:rsidRPr="008766F5" w:rsidRDefault="001D197F" w:rsidP="00837C48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6F5">
              <w:rPr>
                <w:rFonts w:ascii="Times New Roman" w:hAnsi="Times New Roman" w:cs="Times New Roman"/>
                <w:sz w:val="24"/>
                <w:szCs w:val="24"/>
              </w:rPr>
              <w:t>Элементы благоустройства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97F" w:rsidRPr="008766F5" w:rsidRDefault="001D197F" w:rsidP="00540F33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6F5">
              <w:rPr>
                <w:rFonts w:ascii="Times New Roman" w:hAnsi="Times New Roman" w:cs="Times New Roman"/>
                <w:sz w:val="24"/>
                <w:szCs w:val="24"/>
              </w:rPr>
              <w:t xml:space="preserve">- целостное ограждение по периметру прилегающей территории; </w:t>
            </w:r>
          </w:p>
          <w:p w:rsidR="001D197F" w:rsidRPr="008766F5" w:rsidRDefault="001D197F" w:rsidP="00540F33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6F5">
              <w:rPr>
                <w:rFonts w:ascii="Times New Roman" w:hAnsi="Times New Roman" w:cs="Times New Roman"/>
                <w:sz w:val="24"/>
                <w:szCs w:val="24"/>
              </w:rPr>
              <w:t>- детская игровая площадка;</w:t>
            </w:r>
          </w:p>
          <w:p w:rsidR="001D197F" w:rsidRPr="008766F5" w:rsidRDefault="001D197F" w:rsidP="00540F33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6F5">
              <w:rPr>
                <w:rFonts w:ascii="Times New Roman" w:hAnsi="Times New Roman" w:cs="Times New Roman"/>
                <w:sz w:val="24"/>
                <w:szCs w:val="24"/>
              </w:rPr>
              <w:t xml:space="preserve">- спортивная площадка; </w:t>
            </w:r>
          </w:p>
          <w:p w:rsidR="001D197F" w:rsidRPr="008766F5" w:rsidRDefault="001D197F" w:rsidP="00540F33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6F5">
              <w:rPr>
                <w:rFonts w:ascii="Times New Roman" w:hAnsi="Times New Roman" w:cs="Times New Roman"/>
                <w:sz w:val="24"/>
                <w:szCs w:val="24"/>
              </w:rPr>
              <w:t>- газоны и клумбы;</w:t>
            </w:r>
          </w:p>
          <w:p w:rsidR="001D197F" w:rsidRPr="008766F5" w:rsidRDefault="00837C48" w:rsidP="00944494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6F5">
              <w:rPr>
                <w:rFonts w:ascii="Times New Roman" w:hAnsi="Times New Roman" w:cs="Times New Roman"/>
                <w:sz w:val="24"/>
                <w:szCs w:val="24"/>
              </w:rPr>
              <w:t>- парковка</w:t>
            </w:r>
            <w:r w:rsidR="001D197F" w:rsidRPr="008766F5">
              <w:rPr>
                <w:rFonts w:ascii="Times New Roman" w:hAnsi="Times New Roman" w:cs="Times New Roman"/>
                <w:sz w:val="24"/>
                <w:szCs w:val="24"/>
              </w:rPr>
              <w:t xml:space="preserve"> для автомобилей на </w:t>
            </w:r>
            <w:r w:rsidR="00944494" w:rsidRPr="008766F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1D197F" w:rsidRPr="00876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D197F" w:rsidRPr="008766F5">
              <w:rPr>
                <w:rFonts w:ascii="Times New Roman" w:hAnsi="Times New Roman" w:cs="Times New Roman"/>
                <w:sz w:val="24"/>
                <w:szCs w:val="24"/>
              </w:rPr>
              <w:t>машиномест</w:t>
            </w:r>
            <w:proofErr w:type="spellEnd"/>
            <w:r w:rsidR="001D197F" w:rsidRPr="00876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40F33" w:rsidRPr="008766F5" w:rsidTr="00D8710D">
        <w:trPr>
          <w:trHeight w:val="11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F33" w:rsidRPr="008766F5" w:rsidRDefault="00540F33" w:rsidP="00837C48">
            <w:pPr>
              <w:pStyle w:val="1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6F5">
              <w:rPr>
                <w:rFonts w:ascii="Times New Roman" w:hAnsi="Times New Roman" w:cs="Times New Roman"/>
                <w:b/>
                <w:sz w:val="24"/>
                <w:szCs w:val="24"/>
              </w:rPr>
              <w:t>2.4.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F33" w:rsidRPr="008766F5" w:rsidRDefault="00540F33" w:rsidP="00540F33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6F5">
              <w:rPr>
                <w:rFonts w:ascii="Times New Roman" w:hAnsi="Times New Roman" w:cs="Times New Roman"/>
                <w:sz w:val="24"/>
                <w:szCs w:val="24"/>
              </w:rPr>
              <w:t>Местоположение строящегося  жилого дома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F33" w:rsidRPr="008766F5" w:rsidRDefault="00540F33" w:rsidP="00837C48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6F5">
              <w:rPr>
                <w:rFonts w:ascii="Times New Roman" w:hAnsi="Times New Roman" w:cs="Times New Roman"/>
                <w:sz w:val="24"/>
                <w:szCs w:val="24"/>
              </w:rPr>
              <w:t>Реконструируемый объект расположен по адресу:                                                          г. Красноярск, ул. Энергетиков, д.73</w:t>
            </w:r>
            <w:proofErr w:type="gramStart"/>
            <w:r w:rsidRPr="008766F5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540F33" w:rsidRPr="008766F5" w:rsidTr="00D8710D">
        <w:trPr>
          <w:trHeight w:val="11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F33" w:rsidRPr="008766F5" w:rsidRDefault="00540F33" w:rsidP="00540F33">
            <w:pPr>
              <w:pStyle w:val="1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F33" w:rsidRPr="008766F5" w:rsidRDefault="00540F33" w:rsidP="00540F33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6F5">
              <w:rPr>
                <w:rFonts w:ascii="Times New Roman" w:hAnsi="Times New Roman" w:cs="Times New Roman"/>
                <w:sz w:val="24"/>
                <w:szCs w:val="24"/>
              </w:rPr>
              <w:t>Описание строящегося жилого дома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29E" w:rsidRPr="008766F5" w:rsidRDefault="0038329E" w:rsidP="0038329E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6F5">
              <w:rPr>
                <w:rFonts w:ascii="Times New Roman" w:hAnsi="Times New Roman" w:cs="Times New Roman"/>
                <w:sz w:val="24"/>
                <w:szCs w:val="24"/>
              </w:rPr>
              <w:t xml:space="preserve">Объект представляет собой 5-этажное строение Г-образной формы в плане, с габаритными размерами в осях - 25,06м х 42,0м. При оформлении фасадов используются композиционные приемы в виде горизонтальных цветовых членений и </w:t>
            </w:r>
            <w:r w:rsidRPr="008766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ритмичного выделения оконных проемов.</w:t>
            </w:r>
          </w:p>
          <w:p w:rsidR="0038329E" w:rsidRPr="008766F5" w:rsidRDefault="0038329E" w:rsidP="0038329E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6F5">
              <w:rPr>
                <w:rFonts w:ascii="Times New Roman" w:hAnsi="Times New Roman" w:cs="Times New Roman"/>
                <w:sz w:val="24"/>
                <w:szCs w:val="24"/>
              </w:rPr>
              <w:t xml:space="preserve">Квартиры располагаются с 1 по 5 этаж. </w:t>
            </w:r>
          </w:p>
          <w:p w:rsidR="0038329E" w:rsidRPr="008766F5" w:rsidRDefault="0038329E" w:rsidP="0038329E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6F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квартир – 151. </w:t>
            </w:r>
          </w:p>
          <w:p w:rsidR="0038329E" w:rsidRPr="008766F5" w:rsidRDefault="0038329E" w:rsidP="0038329E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6F5">
              <w:rPr>
                <w:rFonts w:ascii="Times New Roman" w:hAnsi="Times New Roman" w:cs="Times New Roman"/>
                <w:sz w:val="24"/>
                <w:szCs w:val="24"/>
              </w:rPr>
              <w:t>В комнатах запроектированы кухни-ниши площадью от 2</w:t>
            </w:r>
            <w:r w:rsidR="00A0783E" w:rsidRPr="008766F5">
              <w:rPr>
                <w:rFonts w:ascii="Times New Roman" w:hAnsi="Times New Roman" w:cs="Times New Roman"/>
                <w:sz w:val="24"/>
                <w:szCs w:val="24"/>
              </w:rPr>
              <w:t>,5 до 5 м²</w:t>
            </w:r>
            <w:r w:rsidRPr="008766F5">
              <w:rPr>
                <w:rFonts w:ascii="Times New Roman" w:hAnsi="Times New Roman" w:cs="Times New Roman"/>
                <w:sz w:val="24"/>
                <w:szCs w:val="24"/>
              </w:rPr>
              <w:t>. Кухни и кухни-ниши оборудованы</w:t>
            </w:r>
            <w:r w:rsidR="00A0783E" w:rsidRPr="008766F5">
              <w:rPr>
                <w:rFonts w:ascii="Times New Roman" w:hAnsi="Times New Roman" w:cs="Times New Roman"/>
                <w:sz w:val="24"/>
                <w:szCs w:val="24"/>
              </w:rPr>
              <w:t xml:space="preserve"> раковиной</w:t>
            </w:r>
            <w:r w:rsidRPr="008766F5">
              <w:rPr>
                <w:rFonts w:ascii="Times New Roman" w:hAnsi="Times New Roman" w:cs="Times New Roman"/>
                <w:sz w:val="24"/>
                <w:szCs w:val="24"/>
              </w:rPr>
              <w:t>; совмещенные санузлы - душевым поддоном, умывальником, унитазом со смывным бачком</w:t>
            </w:r>
            <w:r w:rsidR="00A0783E" w:rsidRPr="008766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766F5" w:rsidRPr="008766F5">
              <w:rPr>
                <w:rFonts w:ascii="Times New Roman" w:hAnsi="Times New Roman" w:cs="Times New Roman"/>
                <w:sz w:val="24"/>
                <w:szCs w:val="24"/>
              </w:rPr>
              <w:t>с подводк</w:t>
            </w:r>
            <w:r w:rsidR="00A0783E" w:rsidRPr="008766F5">
              <w:rPr>
                <w:rFonts w:ascii="Times New Roman" w:hAnsi="Times New Roman" w:cs="Times New Roman"/>
                <w:sz w:val="24"/>
                <w:szCs w:val="24"/>
              </w:rPr>
              <w:t>ой для стиральной машины</w:t>
            </w:r>
            <w:r w:rsidRPr="00876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5266" w:rsidRPr="008766F5" w:rsidRDefault="008E5266" w:rsidP="0038329E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6F5">
              <w:rPr>
                <w:rFonts w:ascii="Times New Roman" w:hAnsi="Times New Roman" w:cs="Times New Roman"/>
                <w:sz w:val="24"/>
                <w:szCs w:val="24"/>
              </w:rPr>
              <w:t>В помещениях пятого этажа в осях 1-8/А-Г запроектированы инсоляционные фонари на кровле здания.</w:t>
            </w:r>
          </w:p>
          <w:p w:rsidR="0038329E" w:rsidRPr="008766F5" w:rsidRDefault="0038329E" w:rsidP="0038329E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6F5">
              <w:rPr>
                <w:rFonts w:ascii="Times New Roman" w:hAnsi="Times New Roman" w:cs="Times New Roman"/>
                <w:sz w:val="24"/>
                <w:szCs w:val="24"/>
              </w:rPr>
              <w:t>Строительные, отделочные материалы, выделяющие вредные химические вещества в здании не используются.</w:t>
            </w:r>
          </w:p>
          <w:p w:rsidR="0038329E" w:rsidRPr="008766F5" w:rsidRDefault="0038329E" w:rsidP="0038329E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6F5">
              <w:rPr>
                <w:rFonts w:ascii="Times New Roman" w:hAnsi="Times New Roman" w:cs="Times New Roman"/>
                <w:sz w:val="24"/>
                <w:szCs w:val="24"/>
              </w:rPr>
              <w:t>В здании предусмотрено хозяйственно-питьевое и горячее водоснабжение, отопление, вентиляция, а также канализация и водосток.</w:t>
            </w:r>
          </w:p>
          <w:p w:rsidR="0038329E" w:rsidRPr="008766F5" w:rsidRDefault="0038329E" w:rsidP="006910A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6F5">
              <w:rPr>
                <w:rFonts w:ascii="Times New Roman" w:hAnsi="Times New Roman" w:cs="Times New Roman"/>
                <w:sz w:val="24"/>
                <w:szCs w:val="24"/>
              </w:rPr>
              <w:t>В здании запроектированы две лестничные клетки, расположенные с двух концов коридора.</w:t>
            </w:r>
          </w:p>
          <w:p w:rsidR="0038329E" w:rsidRPr="008766F5" w:rsidRDefault="0038329E" w:rsidP="006910A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6F5">
              <w:rPr>
                <w:rFonts w:ascii="Times New Roman" w:hAnsi="Times New Roman" w:cs="Times New Roman"/>
                <w:sz w:val="24"/>
                <w:szCs w:val="24"/>
              </w:rPr>
              <w:t>Здание оборудовано двумя пассажирскими лифтами, расположенными в осях 6-7; В-Д. Лифт марки ПП-0621Щ - грузоподъемностью 630 кг предназначен для транспортирования инвалидов и перевозки носилок (кабина имеет габаритные размеры 2140х1140, Н=2100мм), лифт марки ПП- 0471Щ - грузоподъемность 400 кг.</w:t>
            </w:r>
          </w:p>
          <w:p w:rsidR="0038329E" w:rsidRPr="008766F5" w:rsidRDefault="0038329E" w:rsidP="006910A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6F5">
              <w:rPr>
                <w:rFonts w:ascii="Times New Roman" w:hAnsi="Times New Roman" w:cs="Times New Roman"/>
                <w:sz w:val="24"/>
                <w:szCs w:val="24"/>
              </w:rPr>
              <w:t>Проектом  предусмотрены  2  входа  с  торцов  здания,  один  из  них  оборудуется   пандусом.</w:t>
            </w:r>
          </w:p>
          <w:p w:rsidR="0038329E" w:rsidRPr="008766F5" w:rsidRDefault="0038329E" w:rsidP="006910A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6F5">
              <w:rPr>
                <w:rFonts w:ascii="Times New Roman" w:hAnsi="Times New Roman" w:cs="Times New Roman"/>
                <w:sz w:val="24"/>
                <w:szCs w:val="24"/>
              </w:rPr>
              <w:t>Ширина пандуса в свету 1,5 м. Ориентация входов - северо-западная.</w:t>
            </w:r>
          </w:p>
          <w:p w:rsidR="0038329E" w:rsidRPr="008766F5" w:rsidRDefault="0038329E" w:rsidP="006910A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6F5">
              <w:rPr>
                <w:rFonts w:ascii="Times New Roman" w:hAnsi="Times New Roman" w:cs="Times New Roman"/>
                <w:sz w:val="24"/>
                <w:szCs w:val="24"/>
              </w:rPr>
              <w:t xml:space="preserve">Часть здания имеет </w:t>
            </w:r>
            <w:proofErr w:type="spellStart"/>
            <w:r w:rsidRPr="008766F5">
              <w:rPr>
                <w:rFonts w:ascii="Times New Roman" w:hAnsi="Times New Roman" w:cs="Times New Roman"/>
                <w:sz w:val="24"/>
                <w:szCs w:val="24"/>
              </w:rPr>
              <w:t>тех.подполье</w:t>
            </w:r>
            <w:proofErr w:type="spellEnd"/>
            <w:r w:rsidRPr="008766F5">
              <w:rPr>
                <w:rFonts w:ascii="Times New Roman" w:hAnsi="Times New Roman" w:cs="Times New Roman"/>
                <w:sz w:val="24"/>
                <w:szCs w:val="24"/>
              </w:rPr>
              <w:t xml:space="preserve"> на отметках -1.550, -2.350 и подземный этаж на </w:t>
            </w:r>
            <w:proofErr w:type="spellStart"/>
            <w:r w:rsidRPr="008766F5">
              <w:rPr>
                <w:rFonts w:ascii="Times New Roman" w:hAnsi="Times New Roman" w:cs="Times New Roman"/>
                <w:sz w:val="24"/>
                <w:szCs w:val="24"/>
              </w:rPr>
              <w:t>отм</w:t>
            </w:r>
            <w:proofErr w:type="spellEnd"/>
            <w:r w:rsidRPr="00876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766F5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8766F5">
              <w:rPr>
                <w:rFonts w:ascii="Times New Roman" w:hAnsi="Times New Roman" w:cs="Times New Roman"/>
                <w:sz w:val="24"/>
                <w:szCs w:val="24"/>
              </w:rPr>
              <w:t>-4.900.</w:t>
            </w:r>
          </w:p>
          <w:p w:rsidR="0038329E" w:rsidRPr="008766F5" w:rsidRDefault="0038329E" w:rsidP="006910A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6F5">
              <w:rPr>
                <w:rFonts w:ascii="Times New Roman" w:hAnsi="Times New Roman" w:cs="Times New Roman"/>
                <w:sz w:val="24"/>
                <w:szCs w:val="24"/>
              </w:rPr>
              <w:t xml:space="preserve">Встроенные нежилые помещения на </w:t>
            </w:r>
            <w:proofErr w:type="spellStart"/>
            <w:r w:rsidRPr="008766F5">
              <w:rPr>
                <w:rFonts w:ascii="Times New Roman" w:hAnsi="Times New Roman" w:cs="Times New Roman"/>
                <w:sz w:val="24"/>
                <w:szCs w:val="24"/>
              </w:rPr>
              <w:t>отм</w:t>
            </w:r>
            <w:proofErr w:type="spellEnd"/>
            <w:r w:rsidRPr="008766F5">
              <w:rPr>
                <w:rFonts w:ascii="Times New Roman" w:hAnsi="Times New Roman" w:cs="Times New Roman"/>
                <w:sz w:val="24"/>
                <w:szCs w:val="24"/>
              </w:rPr>
              <w:t xml:space="preserve">. -4,900, запроектированы как частный досуговый зал </w:t>
            </w:r>
            <w:r w:rsidRPr="008766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 вспомогательными помещениями для игры в бильярд, не предназначенный непосредственно для жильцов и не используемый как спортивное заведение для общественного пользования детского либо взрослого населения. Встроенные нежилые помещения включают в себя:</w:t>
            </w:r>
          </w:p>
          <w:p w:rsidR="0038329E" w:rsidRPr="008766F5" w:rsidRDefault="0038329E" w:rsidP="006910A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6F5">
              <w:rPr>
                <w:rFonts w:ascii="Times New Roman" w:hAnsi="Times New Roman" w:cs="Times New Roman"/>
                <w:sz w:val="24"/>
                <w:szCs w:val="24"/>
              </w:rPr>
              <w:t>венткамеру</w:t>
            </w:r>
            <w:proofErr w:type="spellEnd"/>
            <w:r w:rsidRPr="008766F5">
              <w:rPr>
                <w:rFonts w:ascii="Times New Roman" w:hAnsi="Times New Roman" w:cs="Times New Roman"/>
                <w:sz w:val="24"/>
                <w:szCs w:val="24"/>
              </w:rPr>
              <w:t>, зал для бильярда на 4 занимающихся, женский гардероб, мужской гардероб, санузел, комнату уборочного инвентаря, помещение для отдыха, коридор, инвентарную, лестничную клетку.</w:t>
            </w:r>
          </w:p>
          <w:p w:rsidR="00A0783E" w:rsidRPr="008766F5" w:rsidRDefault="00A0783E" w:rsidP="00540F3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6F5">
              <w:rPr>
                <w:rFonts w:ascii="Times New Roman" w:hAnsi="Times New Roman" w:cs="Times New Roman"/>
                <w:sz w:val="24"/>
                <w:szCs w:val="24"/>
              </w:rPr>
              <w:t>Колонны, перекрытия – монолитные, железобетонные.</w:t>
            </w:r>
          </w:p>
          <w:p w:rsidR="006910A4" w:rsidRPr="008766F5" w:rsidRDefault="006910A4" w:rsidP="006910A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6F5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Внутренние межквартирные перегородки из плит гипсовых </w:t>
            </w:r>
            <w:proofErr w:type="spellStart"/>
            <w:r w:rsidRPr="008766F5">
              <w:rPr>
                <w:rFonts w:ascii="Times New Roman" w:hAnsi="Times New Roman" w:cs="Times New Roman"/>
                <w:sz w:val="24"/>
                <w:szCs w:val="24"/>
              </w:rPr>
              <w:t>пазогребневых</w:t>
            </w:r>
            <w:proofErr w:type="spellEnd"/>
            <w:r w:rsidRPr="008766F5">
              <w:rPr>
                <w:rFonts w:ascii="Times New Roman" w:hAnsi="Times New Roman" w:cs="Times New Roman"/>
                <w:sz w:val="24"/>
                <w:szCs w:val="24"/>
              </w:rPr>
              <w:t xml:space="preserve"> двойных производства ООО «Волма» с дополнительными звукоизоляционными слоями: </w:t>
            </w:r>
          </w:p>
          <w:p w:rsidR="006910A4" w:rsidRPr="008766F5" w:rsidRDefault="006910A4" w:rsidP="006910A4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6F5">
              <w:rPr>
                <w:rFonts w:ascii="Times New Roman" w:hAnsi="Times New Roman" w:cs="Times New Roman"/>
                <w:sz w:val="24"/>
                <w:szCs w:val="24"/>
              </w:rPr>
              <w:t xml:space="preserve">минерал ватные плиты ИЗОВЕР </w:t>
            </w:r>
            <w:proofErr w:type="spellStart"/>
            <w:r w:rsidR="00A0783E" w:rsidRPr="008766F5">
              <w:rPr>
                <w:rFonts w:ascii="Times New Roman" w:hAnsi="Times New Roman" w:cs="Times New Roman"/>
                <w:sz w:val="24"/>
                <w:szCs w:val="24"/>
              </w:rPr>
              <w:t>Термоком</w:t>
            </w:r>
            <w:proofErr w:type="spellEnd"/>
            <w:r w:rsidRPr="008766F5">
              <w:rPr>
                <w:rFonts w:ascii="Times New Roman" w:hAnsi="Times New Roman" w:cs="Times New Roman"/>
                <w:sz w:val="24"/>
                <w:szCs w:val="24"/>
              </w:rPr>
              <w:t xml:space="preserve"> плотностью 15-17 кг/м3 – толщ. 50мм, </w:t>
            </w:r>
          </w:p>
          <w:p w:rsidR="006910A4" w:rsidRPr="008766F5" w:rsidRDefault="006910A4" w:rsidP="006910A4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6F5">
              <w:rPr>
                <w:rFonts w:ascii="Times New Roman" w:hAnsi="Times New Roman" w:cs="Times New Roman"/>
                <w:sz w:val="24"/>
                <w:szCs w:val="24"/>
              </w:rPr>
              <w:t xml:space="preserve">вспененный полиэтилен – толщиной 5мм, общей толщиной 80/50/80 мм. </w:t>
            </w:r>
          </w:p>
          <w:p w:rsidR="006910A4" w:rsidRPr="008766F5" w:rsidRDefault="006910A4" w:rsidP="006910A4">
            <w:pPr>
              <w:pStyle w:val="TableParagraph"/>
              <w:ind w:left="560" w:right="36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910A4" w:rsidRPr="008766F5" w:rsidRDefault="006910A4" w:rsidP="006910A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6F5">
              <w:rPr>
                <w:rFonts w:ascii="Times New Roman" w:hAnsi="Times New Roman" w:cs="Times New Roman"/>
                <w:sz w:val="24"/>
                <w:szCs w:val="24"/>
              </w:rPr>
              <w:t xml:space="preserve">Внутрикомнатные перегородки из плит гипсовых </w:t>
            </w:r>
            <w:proofErr w:type="spellStart"/>
            <w:r w:rsidRPr="008766F5">
              <w:rPr>
                <w:rFonts w:ascii="Times New Roman" w:hAnsi="Times New Roman" w:cs="Times New Roman"/>
                <w:sz w:val="24"/>
                <w:szCs w:val="24"/>
              </w:rPr>
              <w:t>пазогребневых</w:t>
            </w:r>
            <w:proofErr w:type="spellEnd"/>
            <w:r w:rsidRPr="008766F5">
              <w:rPr>
                <w:rFonts w:ascii="Times New Roman" w:hAnsi="Times New Roman" w:cs="Times New Roman"/>
                <w:sz w:val="24"/>
                <w:szCs w:val="24"/>
              </w:rPr>
              <w:t xml:space="preserve"> толщиной 80 мм. Перегородки помещений с влажным режимом эксплуатации выполнены из влагостойких </w:t>
            </w:r>
            <w:proofErr w:type="spellStart"/>
            <w:r w:rsidRPr="008766F5">
              <w:rPr>
                <w:rFonts w:ascii="Times New Roman" w:hAnsi="Times New Roman" w:cs="Times New Roman"/>
                <w:sz w:val="24"/>
                <w:szCs w:val="24"/>
              </w:rPr>
              <w:t>гидрофобизированных</w:t>
            </w:r>
            <w:proofErr w:type="spellEnd"/>
            <w:r w:rsidRPr="008766F5">
              <w:rPr>
                <w:rFonts w:ascii="Times New Roman" w:hAnsi="Times New Roman" w:cs="Times New Roman"/>
                <w:sz w:val="24"/>
                <w:szCs w:val="24"/>
              </w:rPr>
              <w:t xml:space="preserve"> гипсовых </w:t>
            </w:r>
            <w:proofErr w:type="spellStart"/>
            <w:r w:rsidRPr="008766F5">
              <w:rPr>
                <w:rFonts w:ascii="Times New Roman" w:hAnsi="Times New Roman" w:cs="Times New Roman"/>
                <w:sz w:val="24"/>
                <w:szCs w:val="24"/>
              </w:rPr>
              <w:t>пазогребневых</w:t>
            </w:r>
            <w:proofErr w:type="spellEnd"/>
            <w:r w:rsidRPr="008766F5">
              <w:rPr>
                <w:rFonts w:ascii="Times New Roman" w:hAnsi="Times New Roman" w:cs="Times New Roman"/>
                <w:sz w:val="24"/>
                <w:szCs w:val="24"/>
              </w:rPr>
              <w:t xml:space="preserve"> плит толщиной 80 мм.</w:t>
            </w:r>
          </w:p>
          <w:p w:rsidR="00540F33" w:rsidRPr="008766F5" w:rsidRDefault="00540F33" w:rsidP="00540F3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6F5">
              <w:rPr>
                <w:rFonts w:ascii="Times New Roman" w:hAnsi="Times New Roman" w:cs="Times New Roman"/>
                <w:sz w:val="24"/>
                <w:szCs w:val="24"/>
              </w:rPr>
              <w:t xml:space="preserve">Кровля </w:t>
            </w:r>
            <w:proofErr w:type="spellStart"/>
            <w:r w:rsidRPr="008766F5">
              <w:rPr>
                <w:rFonts w:ascii="Times New Roman" w:hAnsi="Times New Roman" w:cs="Times New Roman"/>
                <w:sz w:val="24"/>
                <w:szCs w:val="24"/>
              </w:rPr>
              <w:t>малоуклонная</w:t>
            </w:r>
            <w:proofErr w:type="spellEnd"/>
            <w:r w:rsidRPr="008766F5">
              <w:rPr>
                <w:rFonts w:ascii="Times New Roman" w:hAnsi="Times New Roman" w:cs="Times New Roman"/>
                <w:sz w:val="24"/>
                <w:szCs w:val="24"/>
              </w:rPr>
              <w:t>, покрытие наплавляемое двухслойное "</w:t>
            </w:r>
            <w:proofErr w:type="spellStart"/>
            <w:r w:rsidR="00A0783E" w:rsidRPr="008766F5">
              <w:rPr>
                <w:rFonts w:ascii="Times New Roman" w:hAnsi="Times New Roman" w:cs="Times New Roman"/>
                <w:sz w:val="24"/>
                <w:szCs w:val="24"/>
              </w:rPr>
              <w:t>Биполь</w:t>
            </w:r>
            <w:proofErr w:type="spellEnd"/>
            <w:r w:rsidRPr="008766F5">
              <w:rPr>
                <w:rFonts w:ascii="Times New Roman" w:hAnsi="Times New Roman" w:cs="Times New Roman"/>
                <w:sz w:val="24"/>
                <w:szCs w:val="24"/>
              </w:rPr>
              <w:t>". Организованный водоотвод - внутренний водосток. В проекте предусмотрено ограждение кровли, на перепадах высот установлены стремянки.</w:t>
            </w:r>
            <w:r w:rsidR="006910A4" w:rsidRPr="00876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0F33" w:rsidRPr="008766F5" w:rsidRDefault="00540F33" w:rsidP="00540F3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6F5">
              <w:rPr>
                <w:rFonts w:ascii="Times New Roman" w:hAnsi="Times New Roman" w:cs="Times New Roman"/>
                <w:sz w:val="24"/>
                <w:szCs w:val="24"/>
              </w:rPr>
              <w:t xml:space="preserve">Двери, окна и витражи изготавливаются по индивидуальному заказу, откосы, подоконные доски поставляются комплектно с окнами фирмой изготовителем. Заполнение оконных проемов из </w:t>
            </w:r>
            <w:r w:rsidRPr="008766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поливинилхлоридного профиля с двухкамерным стеклопакетом. На окнах снаружи организованы водосливные фартуки из оцинкованной стали.</w:t>
            </w:r>
          </w:p>
          <w:p w:rsidR="00540F33" w:rsidRPr="008766F5" w:rsidRDefault="00540F33" w:rsidP="00540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6F5">
              <w:rPr>
                <w:rFonts w:ascii="Times New Roman" w:hAnsi="Times New Roman" w:cs="Times New Roman"/>
                <w:sz w:val="24"/>
                <w:szCs w:val="24"/>
              </w:rPr>
              <w:t>Площадь застройки  - 1</w:t>
            </w:r>
            <w:r w:rsidR="00944494" w:rsidRPr="008766F5">
              <w:rPr>
                <w:rFonts w:ascii="Times New Roman" w:hAnsi="Times New Roman" w:cs="Times New Roman"/>
                <w:sz w:val="24"/>
                <w:szCs w:val="24"/>
              </w:rPr>
              <w:t xml:space="preserve"> 169,0</w:t>
            </w:r>
            <w:r w:rsidRPr="008766F5">
              <w:rPr>
                <w:rFonts w:ascii="Times New Roman" w:hAnsi="Times New Roman" w:cs="Times New Roman"/>
                <w:sz w:val="24"/>
                <w:szCs w:val="24"/>
              </w:rPr>
              <w:t>0 м².</w:t>
            </w:r>
          </w:p>
          <w:p w:rsidR="00540F33" w:rsidRPr="008766F5" w:rsidRDefault="00944494" w:rsidP="00540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6F5">
              <w:rPr>
                <w:rFonts w:ascii="Times New Roman" w:hAnsi="Times New Roman" w:cs="Times New Roman"/>
                <w:sz w:val="24"/>
                <w:szCs w:val="24"/>
              </w:rPr>
              <w:t>Строительный объем здания- 18 848,20</w:t>
            </w:r>
            <w:r w:rsidR="00540F33" w:rsidRPr="008766F5">
              <w:rPr>
                <w:rFonts w:ascii="Times New Roman" w:hAnsi="Times New Roman" w:cs="Times New Roman"/>
                <w:sz w:val="24"/>
                <w:szCs w:val="24"/>
              </w:rPr>
              <w:t xml:space="preserve"> м³.</w:t>
            </w:r>
          </w:p>
          <w:p w:rsidR="00540F33" w:rsidRPr="008766F5" w:rsidRDefault="00540F33" w:rsidP="00540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6F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540F33" w:rsidRPr="008766F5" w:rsidRDefault="00944494" w:rsidP="00540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6F5">
              <w:rPr>
                <w:rFonts w:ascii="Times New Roman" w:hAnsi="Times New Roman" w:cs="Times New Roman"/>
                <w:sz w:val="24"/>
                <w:szCs w:val="24"/>
              </w:rPr>
              <w:t>-подземная часть 2 052,00</w:t>
            </w:r>
            <w:r w:rsidR="00540F33" w:rsidRPr="008766F5">
              <w:rPr>
                <w:rFonts w:ascii="Times New Roman" w:hAnsi="Times New Roman" w:cs="Times New Roman"/>
                <w:sz w:val="24"/>
                <w:szCs w:val="24"/>
              </w:rPr>
              <w:t xml:space="preserve"> м³.</w:t>
            </w:r>
          </w:p>
          <w:p w:rsidR="00540F33" w:rsidRPr="008766F5" w:rsidRDefault="00944494" w:rsidP="00540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6F5">
              <w:rPr>
                <w:rFonts w:ascii="Times New Roman" w:hAnsi="Times New Roman" w:cs="Times New Roman"/>
                <w:sz w:val="24"/>
                <w:szCs w:val="24"/>
              </w:rPr>
              <w:t>Общая площадь здания- 5 565,30</w:t>
            </w:r>
            <w:r w:rsidR="00540F33" w:rsidRPr="008766F5">
              <w:rPr>
                <w:rFonts w:ascii="Times New Roman" w:hAnsi="Times New Roman" w:cs="Times New Roman"/>
                <w:sz w:val="24"/>
                <w:szCs w:val="24"/>
              </w:rPr>
              <w:t xml:space="preserve"> м³.</w:t>
            </w:r>
          </w:p>
          <w:p w:rsidR="00540F33" w:rsidRPr="008766F5" w:rsidRDefault="00540F33" w:rsidP="00540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6F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944494" w:rsidRPr="008766F5">
              <w:rPr>
                <w:rFonts w:ascii="Times New Roman" w:hAnsi="Times New Roman" w:cs="Times New Roman"/>
                <w:sz w:val="24"/>
                <w:szCs w:val="24"/>
              </w:rPr>
              <w:t>щая площадь квартир здания- 3542,60</w:t>
            </w:r>
            <w:r w:rsidRPr="008766F5">
              <w:rPr>
                <w:rFonts w:ascii="Times New Roman" w:hAnsi="Times New Roman" w:cs="Times New Roman"/>
                <w:sz w:val="24"/>
                <w:szCs w:val="24"/>
              </w:rPr>
              <w:t xml:space="preserve"> м².</w:t>
            </w:r>
          </w:p>
          <w:p w:rsidR="00540F33" w:rsidRPr="008766F5" w:rsidRDefault="00944494" w:rsidP="00540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6F5">
              <w:rPr>
                <w:rFonts w:ascii="Times New Roman" w:hAnsi="Times New Roman" w:cs="Times New Roman"/>
                <w:sz w:val="24"/>
                <w:szCs w:val="24"/>
              </w:rPr>
              <w:t>-жилая площадь 2099,70</w:t>
            </w:r>
            <w:r w:rsidR="00540F33" w:rsidRPr="008766F5">
              <w:rPr>
                <w:rFonts w:ascii="Times New Roman" w:hAnsi="Times New Roman" w:cs="Times New Roman"/>
                <w:sz w:val="24"/>
                <w:szCs w:val="24"/>
              </w:rPr>
              <w:t xml:space="preserve"> м².</w:t>
            </w:r>
          </w:p>
          <w:p w:rsidR="00944494" w:rsidRPr="008766F5" w:rsidRDefault="00944494" w:rsidP="00944494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766F5"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нежилого помещения на </w:t>
            </w:r>
            <w:proofErr w:type="spellStart"/>
            <w:r w:rsidRPr="008766F5">
              <w:rPr>
                <w:rFonts w:ascii="Times New Roman" w:hAnsi="Times New Roman" w:cs="Times New Roman"/>
                <w:sz w:val="24"/>
                <w:szCs w:val="24"/>
              </w:rPr>
              <w:t>отм</w:t>
            </w:r>
            <w:proofErr w:type="spellEnd"/>
            <w:r w:rsidRPr="008766F5">
              <w:rPr>
                <w:rFonts w:ascii="Times New Roman" w:hAnsi="Times New Roman" w:cs="Times New Roman"/>
                <w:sz w:val="24"/>
                <w:szCs w:val="24"/>
              </w:rPr>
              <w:t>. минус 4,900 (досуговый зал для игры в бильярд) – 345,60 м²</w:t>
            </w:r>
          </w:p>
          <w:p w:rsidR="00944494" w:rsidRPr="008766F5" w:rsidRDefault="00944494" w:rsidP="00540F33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F33" w:rsidRPr="008766F5" w:rsidRDefault="00540F33" w:rsidP="00540F33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6F5">
              <w:rPr>
                <w:rFonts w:ascii="Times New Roman" w:hAnsi="Times New Roman" w:cs="Times New Roman"/>
                <w:sz w:val="24"/>
                <w:szCs w:val="24"/>
              </w:rPr>
              <w:t>Отделка фасадов здания: навесные вентилируемые фасады «</w:t>
            </w:r>
            <w:r w:rsidRPr="008766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OLMA</w:t>
            </w:r>
            <w:r w:rsidRPr="008766F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540F33" w:rsidRPr="008766F5" w:rsidTr="00D8710D">
        <w:trPr>
          <w:trHeight w:val="111"/>
        </w:trPr>
        <w:tc>
          <w:tcPr>
            <w:tcW w:w="84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F33" w:rsidRPr="008766F5" w:rsidRDefault="00540F33" w:rsidP="00540F33">
            <w:pPr>
              <w:pStyle w:val="1"/>
              <w:spacing w:after="0" w:line="1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66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2.5.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F33" w:rsidRPr="008766F5" w:rsidRDefault="00540F33" w:rsidP="00540F33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766F5">
              <w:rPr>
                <w:rFonts w:ascii="Times New Roman" w:hAnsi="Times New Roman" w:cs="Times New Roman"/>
                <w:sz w:val="24"/>
                <w:szCs w:val="24"/>
              </w:rPr>
              <w:t>Количество в составе строящегося  жилого дома самостоятельных частей (квартир, нежилых помещений)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F33" w:rsidRPr="008766F5" w:rsidRDefault="00540F33" w:rsidP="00540F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66F5">
              <w:rPr>
                <w:rFonts w:ascii="Times New Roman" w:hAnsi="Times New Roman" w:cs="Times New Roman"/>
                <w:sz w:val="24"/>
                <w:szCs w:val="24"/>
              </w:rPr>
              <w:t>Общее количество квартир с кухнями-нишами: 151 шт. Из них:</w:t>
            </w:r>
          </w:p>
          <w:p w:rsidR="00540F33" w:rsidRPr="008766F5" w:rsidRDefault="00540F33" w:rsidP="00540F33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16,3 </w:t>
            </w:r>
            <w:proofErr w:type="spellStart"/>
            <w:r w:rsidRPr="00876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876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- 1 шт.</w:t>
            </w:r>
          </w:p>
          <w:p w:rsidR="00540F33" w:rsidRPr="008766F5" w:rsidRDefault="00540F33" w:rsidP="00540F33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18,7 </w:t>
            </w:r>
            <w:proofErr w:type="spellStart"/>
            <w:r w:rsidRPr="00876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876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- 1 шт.</w:t>
            </w:r>
          </w:p>
          <w:p w:rsidR="00540F33" w:rsidRPr="008766F5" w:rsidRDefault="00540F33" w:rsidP="00540F33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18,8 </w:t>
            </w:r>
            <w:proofErr w:type="spellStart"/>
            <w:r w:rsidRPr="00876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876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- 1 шт.</w:t>
            </w:r>
          </w:p>
          <w:p w:rsidR="00540F33" w:rsidRPr="008766F5" w:rsidRDefault="00540F33" w:rsidP="00540F33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18,9 </w:t>
            </w:r>
            <w:proofErr w:type="spellStart"/>
            <w:r w:rsidRPr="00876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876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- 2 шт.</w:t>
            </w:r>
          </w:p>
          <w:p w:rsidR="00540F33" w:rsidRPr="008766F5" w:rsidRDefault="00540F33" w:rsidP="00540F33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 </w:t>
            </w:r>
            <w:proofErr w:type="spellStart"/>
            <w:r w:rsidRPr="00876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876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- 1 шт.</w:t>
            </w:r>
          </w:p>
          <w:p w:rsidR="00540F33" w:rsidRPr="008766F5" w:rsidRDefault="00540F33" w:rsidP="00540F33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19,1 </w:t>
            </w:r>
            <w:proofErr w:type="spellStart"/>
            <w:r w:rsidRPr="00876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876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- 4 шт.</w:t>
            </w:r>
          </w:p>
          <w:p w:rsidR="00540F33" w:rsidRPr="008766F5" w:rsidRDefault="00540F33" w:rsidP="00540F33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19,2 </w:t>
            </w:r>
            <w:proofErr w:type="spellStart"/>
            <w:r w:rsidRPr="00876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876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- 4 шт.</w:t>
            </w:r>
          </w:p>
          <w:p w:rsidR="00540F33" w:rsidRPr="008766F5" w:rsidRDefault="00540F33" w:rsidP="00540F33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19,3 </w:t>
            </w:r>
            <w:proofErr w:type="spellStart"/>
            <w:r w:rsidRPr="00876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876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- 4 шт.</w:t>
            </w:r>
          </w:p>
          <w:p w:rsidR="00540F33" w:rsidRPr="008766F5" w:rsidRDefault="00540F33" w:rsidP="00540F33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19,4 </w:t>
            </w:r>
            <w:proofErr w:type="spellStart"/>
            <w:r w:rsidRPr="00876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876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- 1 шт.</w:t>
            </w:r>
          </w:p>
          <w:p w:rsidR="00540F33" w:rsidRPr="008766F5" w:rsidRDefault="00540F33" w:rsidP="00540F33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19,5 </w:t>
            </w:r>
            <w:proofErr w:type="spellStart"/>
            <w:r w:rsidRPr="00876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876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- 3 шт.</w:t>
            </w:r>
          </w:p>
          <w:p w:rsidR="00540F33" w:rsidRPr="008766F5" w:rsidRDefault="00540F33" w:rsidP="00540F33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19,6 </w:t>
            </w:r>
            <w:proofErr w:type="spellStart"/>
            <w:r w:rsidRPr="00876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876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- 1 шт.</w:t>
            </w:r>
          </w:p>
          <w:p w:rsidR="00540F33" w:rsidRPr="008766F5" w:rsidRDefault="00540F33" w:rsidP="00540F33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19,8 </w:t>
            </w:r>
            <w:proofErr w:type="spellStart"/>
            <w:r w:rsidRPr="00876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876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- 1 шт.</w:t>
            </w:r>
          </w:p>
          <w:p w:rsidR="00540F33" w:rsidRPr="008766F5" w:rsidRDefault="00540F33" w:rsidP="00540F33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19,9 </w:t>
            </w:r>
            <w:proofErr w:type="spellStart"/>
            <w:r w:rsidRPr="00876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876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- 1 шт.</w:t>
            </w:r>
          </w:p>
          <w:p w:rsidR="00540F33" w:rsidRPr="008766F5" w:rsidRDefault="00540F33" w:rsidP="00540F33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 </w:t>
            </w:r>
            <w:proofErr w:type="spellStart"/>
            <w:r w:rsidRPr="00876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876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- 1 шт.</w:t>
            </w:r>
          </w:p>
          <w:p w:rsidR="00540F33" w:rsidRPr="008766F5" w:rsidRDefault="00540F33" w:rsidP="00540F33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20,6 </w:t>
            </w:r>
            <w:proofErr w:type="spellStart"/>
            <w:r w:rsidRPr="00876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876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- 1 шт.</w:t>
            </w:r>
          </w:p>
          <w:p w:rsidR="00540F33" w:rsidRPr="008766F5" w:rsidRDefault="00540F33" w:rsidP="00540F33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20,7 </w:t>
            </w:r>
            <w:proofErr w:type="spellStart"/>
            <w:r w:rsidRPr="00876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876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- 1 шт.</w:t>
            </w:r>
          </w:p>
          <w:p w:rsidR="00540F33" w:rsidRPr="008766F5" w:rsidRDefault="00540F33" w:rsidP="00540F33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20,9 </w:t>
            </w:r>
            <w:proofErr w:type="spellStart"/>
            <w:r w:rsidRPr="00876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876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- 1 шт.</w:t>
            </w:r>
          </w:p>
          <w:p w:rsidR="00540F33" w:rsidRPr="008766F5" w:rsidRDefault="00540F33" w:rsidP="00540F33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21,2 </w:t>
            </w:r>
            <w:proofErr w:type="spellStart"/>
            <w:r w:rsidRPr="00876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876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- 1 шт.</w:t>
            </w:r>
          </w:p>
          <w:p w:rsidR="00540F33" w:rsidRPr="008766F5" w:rsidRDefault="00540F33" w:rsidP="00540F33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21,3 </w:t>
            </w:r>
            <w:proofErr w:type="spellStart"/>
            <w:r w:rsidRPr="00876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876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- 1 шт.</w:t>
            </w:r>
          </w:p>
          <w:p w:rsidR="00540F33" w:rsidRPr="008766F5" w:rsidRDefault="00540F33" w:rsidP="00540F33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21,4 </w:t>
            </w:r>
            <w:proofErr w:type="spellStart"/>
            <w:r w:rsidRPr="00876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876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- 1 шт.</w:t>
            </w:r>
          </w:p>
          <w:p w:rsidR="00540F33" w:rsidRPr="008766F5" w:rsidRDefault="00540F33" w:rsidP="00540F33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21,5 </w:t>
            </w:r>
            <w:proofErr w:type="spellStart"/>
            <w:r w:rsidRPr="00876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876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- 4 шт.</w:t>
            </w:r>
          </w:p>
          <w:p w:rsidR="00540F33" w:rsidRPr="008766F5" w:rsidRDefault="00540F33" w:rsidP="00540F33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21,6 </w:t>
            </w:r>
            <w:proofErr w:type="spellStart"/>
            <w:r w:rsidRPr="00876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876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- 5 шт.</w:t>
            </w:r>
          </w:p>
          <w:p w:rsidR="00540F33" w:rsidRPr="008766F5" w:rsidRDefault="00540F33" w:rsidP="00540F33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21,7 </w:t>
            </w:r>
            <w:proofErr w:type="spellStart"/>
            <w:r w:rsidRPr="00876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876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- 8 шт.</w:t>
            </w:r>
          </w:p>
          <w:p w:rsidR="00540F33" w:rsidRPr="008766F5" w:rsidRDefault="00540F33" w:rsidP="00540F33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21,8 </w:t>
            </w:r>
            <w:proofErr w:type="spellStart"/>
            <w:r w:rsidRPr="00876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876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- 5 шт.</w:t>
            </w:r>
          </w:p>
          <w:p w:rsidR="00540F33" w:rsidRPr="008766F5" w:rsidRDefault="00540F33" w:rsidP="00540F33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21,9 </w:t>
            </w:r>
            <w:proofErr w:type="spellStart"/>
            <w:r w:rsidRPr="00876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876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- 13 шт.</w:t>
            </w:r>
          </w:p>
          <w:p w:rsidR="00540F33" w:rsidRPr="008766F5" w:rsidRDefault="00540F33" w:rsidP="00540F33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 </w:t>
            </w:r>
            <w:proofErr w:type="spellStart"/>
            <w:r w:rsidRPr="00876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876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- 10 шт.</w:t>
            </w:r>
          </w:p>
          <w:p w:rsidR="00540F33" w:rsidRPr="008766F5" w:rsidRDefault="00540F33" w:rsidP="00540F33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22,1 </w:t>
            </w:r>
            <w:proofErr w:type="spellStart"/>
            <w:r w:rsidRPr="00876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876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- 7 шт.</w:t>
            </w:r>
          </w:p>
          <w:p w:rsidR="00540F33" w:rsidRPr="008766F5" w:rsidRDefault="00540F33" w:rsidP="00540F33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22,2 </w:t>
            </w:r>
            <w:proofErr w:type="spellStart"/>
            <w:r w:rsidRPr="00876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876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- 12 шт.</w:t>
            </w:r>
          </w:p>
          <w:p w:rsidR="00540F33" w:rsidRPr="008766F5" w:rsidRDefault="00540F33" w:rsidP="00540F33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22,3 </w:t>
            </w:r>
            <w:proofErr w:type="spellStart"/>
            <w:r w:rsidRPr="00876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876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- 8 шт.</w:t>
            </w:r>
          </w:p>
          <w:p w:rsidR="00540F33" w:rsidRPr="008766F5" w:rsidRDefault="00540F33" w:rsidP="00540F33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22,4 </w:t>
            </w:r>
            <w:proofErr w:type="spellStart"/>
            <w:r w:rsidRPr="00876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876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- 7 шт.</w:t>
            </w:r>
          </w:p>
          <w:p w:rsidR="00540F33" w:rsidRPr="008766F5" w:rsidRDefault="00540F33" w:rsidP="00540F33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22,5 </w:t>
            </w:r>
            <w:proofErr w:type="spellStart"/>
            <w:r w:rsidRPr="00876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876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- 1 шт.</w:t>
            </w:r>
          </w:p>
          <w:p w:rsidR="00540F33" w:rsidRPr="008766F5" w:rsidRDefault="00540F33" w:rsidP="00540F33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22,6 </w:t>
            </w:r>
            <w:proofErr w:type="spellStart"/>
            <w:r w:rsidRPr="00876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876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- 3 шт.</w:t>
            </w:r>
          </w:p>
          <w:p w:rsidR="00540F33" w:rsidRPr="008766F5" w:rsidRDefault="00540F33" w:rsidP="00540F33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22,7 </w:t>
            </w:r>
            <w:proofErr w:type="spellStart"/>
            <w:r w:rsidRPr="00876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876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- 1 шт.</w:t>
            </w:r>
          </w:p>
          <w:p w:rsidR="00540F33" w:rsidRPr="008766F5" w:rsidRDefault="00540F33" w:rsidP="00540F33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23,1 </w:t>
            </w:r>
            <w:proofErr w:type="spellStart"/>
            <w:r w:rsidRPr="00876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876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- 1 шт.</w:t>
            </w:r>
          </w:p>
          <w:p w:rsidR="00540F33" w:rsidRPr="008766F5" w:rsidRDefault="00540F33" w:rsidP="00540F33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23,2 </w:t>
            </w:r>
            <w:proofErr w:type="spellStart"/>
            <w:r w:rsidRPr="00876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876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- 1 шт.</w:t>
            </w:r>
          </w:p>
          <w:p w:rsidR="00540F33" w:rsidRPr="008766F5" w:rsidRDefault="00540F33" w:rsidP="00540F33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23,7 </w:t>
            </w:r>
            <w:proofErr w:type="spellStart"/>
            <w:r w:rsidRPr="00876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876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- 1 шт.</w:t>
            </w:r>
          </w:p>
          <w:p w:rsidR="00540F33" w:rsidRPr="008766F5" w:rsidRDefault="00540F33" w:rsidP="00540F33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23,8 </w:t>
            </w:r>
            <w:proofErr w:type="spellStart"/>
            <w:r w:rsidRPr="00876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876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- 1 шт.</w:t>
            </w:r>
          </w:p>
          <w:p w:rsidR="00540F33" w:rsidRPr="008766F5" w:rsidRDefault="00540F33" w:rsidP="00540F33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23,9 </w:t>
            </w:r>
            <w:proofErr w:type="spellStart"/>
            <w:r w:rsidRPr="00876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876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- 2 шт.</w:t>
            </w:r>
          </w:p>
          <w:p w:rsidR="00540F33" w:rsidRPr="008766F5" w:rsidRDefault="00540F33" w:rsidP="00540F33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 </w:t>
            </w:r>
            <w:proofErr w:type="spellStart"/>
            <w:r w:rsidRPr="00876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876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- 1 шт.</w:t>
            </w:r>
          </w:p>
          <w:p w:rsidR="00540F33" w:rsidRPr="008766F5" w:rsidRDefault="00540F33" w:rsidP="00540F33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24,1 </w:t>
            </w:r>
            <w:proofErr w:type="spellStart"/>
            <w:r w:rsidRPr="00876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876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- 1 шт.</w:t>
            </w:r>
          </w:p>
          <w:p w:rsidR="00540F33" w:rsidRPr="008766F5" w:rsidRDefault="00540F33" w:rsidP="00540F33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24,3 </w:t>
            </w:r>
            <w:proofErr w:type="spellStart"/>
            <w:r w:rsidRPr="00876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876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- 2 шт.</w:t>
            </w:r>
          </w:p>
          <w:p w:rsidR="00540F33" w:rsidRPr="008766F5" w:rsidRDefault="00540F33" w:rsidP="00540F33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24,4 </w:t>
            </w:r>
            <w:proofErr w:type="spellStart"/>
            <w:r w:rsidRPr="00876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876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- 1 шт.</w:t>
            </w:r>
          </w:p>
          <w:p w:rsidR="00540F33" w:rsidRPr="008766F5" w:rsidRDefault="00540F33" w:rsidP="00540F33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24,9 </w:t>
            </w:r>
            <w:proofErr w:type="spellStart"/>
            <w:r w:rsidRPr="00876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876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- 1 шт.</w:t>
            </w:r>
          </w:p>
          <w:p w:rsidR="00540F33" w:rsidRPr="008766F5" w:rsidRDefault="00540F33" w:rsidP="00540F33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 </w:t>
            </w:r>
            <w:proofErr w:type="spellStart"/>
            <w:r w:rsidRPr="00876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876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- 1 шт.</w:t>
            </w:r>
          </w:p>
          <w:p w:rsidR="00540F33" w:rsidRPr="008766F5" w:rsidRDefault="00540F33" w:rsidP="00540F33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25,2 </w:t>
            </w:r>
            <w:proofErr w:type="spellStart"/>
            <w:r w:rsidRPr="00876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876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- 1 шт.</w:t>
            </w:r>
          </w:p>
          <w:p w:rsidR="00540F33" w:rsidRPr="008766F5" w:rsidRDefault="00540F33" w:rsidP="00540F33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 </w:t>
            </w:r>
            <w:proofErr w:type="spellStart"/>
            <w:r w:rsidRPr="00876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876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- 2 шт.</w:t>
            </w:r>
          </w:p>
          <w:p w:rsidR="00540F33" w:rsidRPr="008766F5" w:rsidRDefault="00540F33" w:rsidP="00540F33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26,1 </w:t>
            </w:r>
            <w:proofErr w:type="spellStart"/>
            <w:r w:rsidRPr="00876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876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- 1 шт.</w:t>
            </w:r>
          </w:p>
          <w:p w:rsidR="00540F33" w:rsidRPr="008766F5" w:rsidRDefault="00540F33" w:rsidP="00540F33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26,2 </w:t>
            </w:r>
            <w:proofErr w:type="spellStart"/>
            <w:r w:rsidRPr="00876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876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- 1 шт.</w:t>
            </w:r>
          </w:p>
          <w:p w:rsidR="00540F33" w:rsidRPr="008766F5" w:rsidRDefault="00540F33" w:rsidP="00540F33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26,4 </w:t>
            </w:r>
            <w:proofErr w:type="spellStart"/>
            <w:r w:rsidRPr="00876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876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- 2 шт.</w:t>
            </w:r>
          </w:p>
          <w:p w:rsidR="00540F33" w:rsidRPr="008766F5" w:rsidRDefault="00540F33" w:rsidP="00540F33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26,5 </w:t>
            </w:r>
            <w:proofErr w:type="spellStart"/>
            <w:r w:rsidRPr="00876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876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- 2 шт.</w:t>
            </w:r>
          </w:p>
          <w:p w:rsidR="00540F33" w:rsidRPr="008766F5" w:rsidRDefault="00540F33" w:rsidP="00540F33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26,7 </w:t>
            </w:r>
            <w:proofErr w:type="spellStart"/>
            <w:r w:rsidRPr="00876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876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- 3 шт.</w:t>
            </w:r>
          </w:p>
          <w:p w:rsidR="00540F33" w:rsidRPr="008766F5" w:rsidRDefault="00540F33" w:rsidP="00540F33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26,9 </w:t>
            </w:r>
            <w:proofErr w:type="spellStart"/>
            <w:r w:rsidRPr="00876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876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- 1 шт.</w:t>
            </w:r>
          </w:p>
          <w:p w:rsidR="00540F33" w:rsidRPr="008766F5" w:rsidRDefault="00540F33" w:rsidP="00540F33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30,5 </w:t>
            </w:r>
            <w:proofErr w:type="spellStart"/>
            <w:r w:rsidRPr="00876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876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- 1 шт.</w:t>
            </w:r>
          </w:p>
          <w:p w:rsidR="00540F33" w:rsidRPr="008766F5" w:rsidRDefault="00540F33" w:rsidP="00540F33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31,4 </w:t>
            </w:r>
            <w:proofErr w:type="spellStart"/>
            <w:r w:rsidRPr="00876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876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- 2 шт.</w:t>
            </w:r>
          </w:p>
          <w:p w:rsidR="00540F33" w:rsidRPr="008766F5" w:rsidRDefault="00540F33" w:rsidP="00540F33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32,3 </w:t>
            </w:r>
            <w:proofErr w:type="spellStart"/>
            <w:r w:rsidRPr="00876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876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- 1 шт.</w:t>
            </w:r>
          </w:p>
          <w:p w:rsidR="00540F33" w:rsidRPr="008766F5" w:rsidRDefault="00540F33" w:rsidP="00540F33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32,4 </w:t>
            </w:r>
            <w:proofErr w:type="spellStart"/>
            <w:r w:rsidRPr="00876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876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- 1 шт.</w:t>
            </w:r>
          </w:p>
          <w:p w:rsidR="00540F33" w:rsidRPr="008766F5" w:rsidRDefault="00540F33" w:rsidP="00540F33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40,3 </w:t>
            </w:r>
            <w:proofErr w:type="spellStart"/>
            <w:r w:rsidRPr="00876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876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- 1 шт.</w:t>
            </w:r>
          </w:p>
          <w:p w:rsidR="00540F33" w:rsidRPr="008766F5" w:rsidRDefault="00540F33" w:rsidP="00540F33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43 </w:t>
            </w:r>
            <w:proofErr w:type="spellStart"/>
            <w:r w:rsidRPr="00876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876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- 1 шт.</w:t>
            </w:r>
          </w:p>
          <w:p w:rsidR="00540F33" w:rsidRPr="008766F5" w:rsidRDefault="00540F33" w:rsidP="00540F33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43,2 </w:t>
            </w:r>
            <w:proofErr w:type="spellStart"/>
            <w:r w:rsidRPr="00876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876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- 1 шт.</w:t>
            </w:r>
          </w:p>
          <w:p w:rsidR="00540F33" w:rsidRPr="008766F5" w:rsidRDefault="00540F33" w:rsidP="00540F33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43,8 </w:t>
            </w:r>
            <w:proofErr w:type="spellStart"/>
            <w:r w:rsidRPr="00876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876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- 1 шт.</w:t>
            </w:r>
          </w:p>
          <w:p w:rsidR="00540F33" w:rsidRPr="008766F5" w:rsidRDefault="00540F33" w:rsidP="00540F33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F33" w:rsidRPr="008766F5" w:rsidRDefault="00540F33" w:rsidP="00A9221E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766F5"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нежилого помещения на </w:t>
            </w:r>
            <w:proofErr w:type="spellStart"/>
            <w:r w:rsidRPr="008766F5">
              <w:rPr>
                <w:rFonts w:ascii="Times New Roman" w:hAnsi="Times New Roman" w:cs="Times New Roman"/>
                <w:sz w:val="24"/>
                <w:szCs w:val="24"/>
              </w:rPr>
              <w:t>отм</w:t>
            </w:r>
            <w:proofErr w:type="spellEnd"/>
            <w:r w:rsidRPr="008766F5">
              <w:rPr>
                <w:rFonts w:ascii="Times New Roman" w:hAnsi="Times New Roman" w:cs="Times New Roman"/>
                <w:sz w:val="24"/>
                <w:szCs w:val="24"/>
              </w:rPr>
              <w:t xml:space="preserve">. минус 4,900 (досуговый зал для игры в бильярд) – 345,60 </w:t>
            </w:r>
            <w:proofErr w:type="spellStart"/>
            <w:r w:rsidRPr="008766F5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8766F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A9221E" w:rsidRPr="008766F5" w:rsidTr="00D8710D">
        <w:trPr>
          <w:trHeight w:val="517"/>
        </w:trPr>
        <w:tc>
          <w:tcPr>
            <w:tcW w:w="8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21E" w:rsidRPr="008766F5" w:rsidRDefault="00A9221E" w:rsidP="00540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21E" w:rsidRPr="008766F5" w:rsidRDefault="00A9221E" w:rsidP="00540F33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6F5">
              <w:rPr>
                <w:rFonts w:ascii="Times New Roman" w:hAnsi="Times New Roman" w:cs="Times New Roman"/>
                <w:sz w:val="24"/>
                <w:szCs w:val="24"/>
              </w:rPr>
              <w:t>Описание технических характеристик указанных самостоятельных частей</w:t>
            </w:r>
          </w:p>
        </w:tc>
        <w:tc>
          <w:tcPr>
            <w:tcW w:w="5529" w:type="dxa"/>
            <w:vMerge w:val="restart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A9221E" w:rsidRPr="008766F5" w:rsidRDefault="00A9221E" w:rsidP="00540F33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6F5">
              <w:rPr>
                <w:rFonts w:ascii="Times New Roman" w:hAnsi="Times New Roman" w:cs="Times New Roman"/>
                <w:b/>
                <w:sz w:val="24"/>
                <w:szCs w:val="24"/>
              </w:rPr>
              <w:t>Высота потолков:</w:t>
            </w:r>
            <w:r w:rsidRPr="008766F5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2,7 м.</w:t>
            </w:r>
            <w:r w:rsidR="008E5266" w:rsidRPr="008766F5">
              <w:rPr>
                <w:rFonts w:ascii="Times New Roman" w:hAnsi="Times New Roman" w:cs="Times New Roman"/>
                <w:sz w:val="24"/>
                <w:szCs w:val="24"/>
              </w:rPr>
              <w:t xml:space="preserve"> на 2- 5 этажах, не менее 2,65 м на 1 этаже.</w:t>
            </w:r>
          </w:p>
          <w:p w:rsidR="00A9221E" w:rsidRPr="008766F5" w:rsidRDefault="00A9221E" w:rsidP="00540F33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6F5">
              <w:rPr>
                <w:rFonts w:ascii="Times New Roman" w:hAnsi="Times New Roman" w:cs="Times New Roman"/>
                <w:b/>
                <w:sz w:val="24"/>
                <w:szCs w:val="24"/>
              </w:rPr>
              <w:t>Покрытие пола:</w:t>
            </w:r>
            <w:r w:rsidRPr="008766F5">
              <w:rPr>
                <w:rFonts w:ascii="Times New Roman" w:hAnsi="Times New Roman" w:cs="Times New Roman"/>
                <w:sz w:val="24"/>
                <w:szCs w:val="24"/>
              </w:rPr>
              <w:t xml:space="preserve"> линолеум, в санузлах – кафельная </w:t>
            </w:r>
            <w:r w:rsidRPr="008766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напольная плитка.</w:t>
            </w:r>
          </w:p>
          <w:p w:rsidR="00A9221E" w:rsidRPr="008766F5" w:rsidRDefault="00A9221E" w:rsidP="00540F33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6F5">
              <w:rPr>
                <w:rFonts w:ascii="Times New Roman" w:hAnsi="Times New Roman" w:cs="Times New Roman"/>
                <w:b/>
                <w:sz w:val="24"/>
                <w:szCs w:val="24"/>
              </w:rPr>
              <w:t>Покрытие потолков</w:t>
            </w:r>
            <w:r w:rsidRPr="008766F5">
              <w:rPr>
                <w:rFonts w:ascii="Times New Roman" w:hAnsi="Times New Roman" w:cs="Times New Roman"/>
                <w:sz w:val="24"/>
                <w:szCs w:val="24"/>
              </w:rPr>
              <w:t xml:space="preserve">: натяжной. </w:t>
            </w:r>
          </w:p>
          <w:p w:rsidR="00A9221E" w:rsidRPr="008766F5" w:rsidRDefault="00A9221E" w:rsidP="00540F33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6F5">
              <w:rPr>
                <w:rFonts w:ascii="Times New Roman" w:hAnsi="Times New Roman" w:cs="Times New Roman"/>
                <w:b/>
                <w:sz w:val="24"/>
                <w:szCs w:val="24"/>
              </w:rPr>
              <w:t>Покрытие стен:</w:t>
            </w:r>
            <w:r w:rsidRPr="008766F5">
              <w:rPr>
                <w:rFonts w:ascii="Times New Roman" w:hAnsi="Times New Roman" w:cs="Times New Roman"/>
                <w:sz w:val="24"/>
                <w:szCs w:val="24"/>
              </w:rPr>
              <w:t xml:space="preserve"> бумажные обои, в санузлах – кафельная плитка</w:t>
            </w:r>
            <w:r w:rsidR="00A0783E" w:rsidRPr="008766F5">
              <w:rPr>
                <w:rFonts w:ascii="Times New Roman" w:hAnsi="Times New Roman" w:cs="Times New Roman"/>
                <w:sz w:val="24"/>
                <w:szCs w:val="24"/>
              </w:rPr>
              <w:t xml:space="preserve"> в зоне душевых на высоту 2 м, покраска КЧ.</w:t>
            </w:r>
          </w:p>
          <w:p w:rsidR="00A9221E" w:rsidRPr="008766F5" w:rsidRDefault="00A9221E" w:rsidP="00540F33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6F5">
              <w:rPr>
                <w:rFonts w:ascii="Times New Roman" w:hAnsi="Times New Roman" w:cs="Times New Roman"/>
                <w:b/>
                <w:sz w:val="24"/>
                <w:szCs w:val="24"/>
              </w:rPr>
              <w:t>Отделка помещений:</w:t>
            </w:r>
            <w:r w:rsidRPr="008766F5">
              <w:rPr>
                <w:rFonts w:ascii="Times New Roman" w:hAnsi="Times New Roman" w:cs="Times New Roman"/>
                <w:sz w:val="24"/>
                <w:szCs w:val="24"/>
              </w:rPr>
              <w:t xml:space="preserve"> чистовая, с установкой электроприборов (розетки, выключатели</w:t>
            </w:r>
            <w:proofErr w:type="gramStart"/>
            <w:r w:rsidRPr="008766F5">
              <w:rPr>
                <w:rFonts w:ascii="Times New Roman" w:hAnsi="Times New Roman" w:cs="Times New Roman"/>
                <w:sz w:val="24"/>
                <w:szCs w:val="24"/>
              </w:rPr>
              <w:t>)и</w:t>
            </w:r>
            <w:proofErr w:type="gramEnd"/>
            <w:r w:rsidRPr="008766F5">
              <w:rPr>
                <w:rFonts w:ascii="Times New Roman" w:hAnsi="Times New Roman" w:cs="Times New Roman"/>
                <w:sz w:val="24"/>
                <w:szCs w:val="24"/>
              </w:rPr>
              <w:t xml:space="preserve"> сантехнического оборудования (краны, </w:t>
            </w:r>
            <w:proofErr w:type="spellStart"/>
            <w:r w:rsidRPr="008766F5">
              <w:rPr>
                <w:rFonts w:ascii="Times New Roman" w:hAnsi="Times New Roman" w:cs="Times New Roman"/>
                <w:sz w:val="24"/>
                <w:szCs w:val="24"/>
              </w:rPr>
              <w:t>водосчетчики</w:t>
            </w:r>
            <w:proofErr w:type="spellEnd"/>
            <w:r w:rsidRPr="008766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766F5">
              <w:rPr>
                <w:rFonts w:ascii="Times New Roman" w:hAnsi="Times New Roman" w:cs="Times New Roman"/>
                <w:sz w:val="24"/>
                <w:szCs w:val="24"/>
              </w:rPr>
              <w:t>санфаянс</w:t>
            </w:r>
            <w:proofErr w:type="spellEnd"/>
            <w:r w:rsidRPr="008766F5">
              <w:rPr>
                <w:rFonts w:ascii="Times New Roman" w:hAnsi="Times New Roman" w:cs="Times New Roman"/>
                <w:sz w:val="24"/>
                <w:szCs w:val="24"/>
              </w:rPr>
              <w:t xml:space="preserve">) в санузлах и кухонных зонах. </w:t>
            </w:r>
          </w:p>
          <w:p w:rsidR="00A9221E" w:rsidRPr="008766F5" w:rsidRDefault="00A9221E" w:rsidP="00540F33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6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Двери: </w:t>
            </w:r>
            <w:r w:rsidRPr="008766F5">
              <w:rPr>
                <w:rFonts w:ascii="Times New Roman" w:hAnsi="Times New Roman" w:cs="Times New Roman"/>
                <w:sz w:val="24"/>
                <w:szCs w:val="24"/>
              </w:rPr>
              <w:t>входные (железные), двери в санузел (МДФ).</w:t>
            </w:r>
          </w:p>
          <w:p w:rsidR="00A9221E" w:rsidRPr="008766F5" w:rsidRDefault="00A9221E" w:rsidP="00540F3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6F5">
              <w:rPr>
                <w:rFonts w:ascii="Times New Roman" w:hAnsi="Times New Roman" w:cs="Times New Roman"/>
                <w:b/>
                <w:sz w:val="24"/>
                <w:szCs w:val="24"/>
              </w:rPr>
              <w:t>Отделка лестничных групп и общих коридоров, холлов:</w:t>
            </w:r>
            <w:r w:rsidRPr="008766F5">
              <w:rPr>
                <w:rFonts w:ascii="Times New Roman" w:hAnsi="Times New Roman" w:cs="Times New Roman"/>
                <w:sz w:val="24"/>
                <w:szCs w:val="24"/>
              </w:rPr>
              <w:t xml:space="preserve"> стены</w:t>
            </w:r>
            <w:r w:rsidR="008766F5" w:rsidRPr="008766F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="008766F5" w:rsidRPr="008766F5">
              <w:rPr>
                <w:rFonts w:ascii="Times New Roman" w:hAnsi="Times New Roman" w:cs="Times New Roman"/>
                <w:sz w:val="24"/>
                <w:szCs w:val="24"/>
              </w:rPr>
              <w:t>стеклообои</w:t>
            </w:r>
            <w:proofErr w:type="spellEnd"/>
            <w:r w:rsidR="008766F5" w:rsidRPr="008766F5">
              <w:rPr>
                <w:rFonts w:ascii="Times New Roman" w:hAnsi="Times New Roman" w:cs="Times New Roman"/>
                <w:sz w:val="24"/>
                <w:szCs w:val="24"/>
              </w:rPr>
              <w:t xml:space="preserve"> с покраской, </w:t>
            </w:r>
            <w:r w:rsidRPr="008766F5">
              <w:rPr>
                <w:rFonts w:ascii="Times New Roman" w:hAnsi="Times New Roman" w:cs="Times New Roman"/>
                <w:sz w:val="24"/>
                <w:szCs w:val="24"/>
              </w:rPr>
              <w:t>подвесной потолок</w:t>
            </w:r>
            <w:r w:rsidR="008766F5" w:rsidRPr="008766F5">
              <w:rPr>
                <w:rFonts w:ascii="Times New Roman" w:hAnsi="Times New Roman" w:cs="Times New Roman"/>
                <w:sz w:val="24"/>
                <w:szCs w:val="24"/>
              </w:rPr>
              <w:t xml:space="preserve"> «Армстронг»</w:t>
            </w:r>
            <w:r w:rsidRPr="008766F5">
              <w:rPr>
                <w:rFonts w:ascii="Times New Roman" w:hAnsi="Times New Roman" w:cs="Times New Roman"/>
                <w:sz w:val="24"/>
                <w:szCs w:val="24"/>
              </w:rPr>
              <w:t>, пол в общих коридорах</w:t>
            </w:r>
            <w:r w:rsidR="00A0783E" w:rsidRPr="008766F5">
              <w:rPr>
                <w:rFonts w:ascii="Times New Roman" w:hAnsi="Times New Roman" w:cs="Times New Roman"/>
                <w:sz w:val="24"/>
                <w:szCs w:val="24"/>
              </w:rPr>
              <w:t xml:space="preserve"> и на лестничных клетках</w:t>
            </w:r>
            <w:r w:rsidRPr="008766F5">
              <w:rPr>
                <w:rFonts w:ascii="Times New Roman" w:hAnsi="Times New Roman" w:cs="Times New Roman"/>
                <w:sz w:val="24"/>
                <w:szCs w:val="24"/>
              </w:rPr>
              <w:t xml:space="preserve"> – кафельная напольная плитка.</w:t>
            </w:r>
          </w:p>
          <w:p w:rsidR="00A0783E" w:rsidRPr="008766F5" w:rsidRDefault="00A0783E" w:rsidP="00540F3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6F5">
              <w:rPr>
                <w:rFonts w:ascii="Times New Roman" w:hAnsi="Times New Roman" w:cs="Times New Roman"/>
                <w:sz w:val="24"/>
                <w:szCs w:val="24"/>
              </w:rPr>
              <w:t xml:space="preserve">Помещения оборудованы пожарной сигнализацией, </w:t>
            </w:r>
            <w:r w:rsidRPr="008766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</w:t>
            </w:r>
            <w:r w:rsidRPr="008766F5">
              <w:rPr>
                <w:rFonts w:ascii="Times New Roman" w:hAnsi="Times New Roman" w:cs="Times New Roman"/>
                <w:sz w:val="24"/>
                <w:szCs w:val="24"/>
              </w:rPr>
              <w:t>-антенной, кабелем доступа в сеть Интернет.</w:t>
            </w:r>
          </w:p>
        </w:tc>
      </w:tr>
      <w:tr w:rsidR="00A9221E" w:rsidRPr="008766F5" w:rsidTr="00D8710D">
        <w:trPr>
          <w:trHeight w:val="517"/>
        </w:trPr>
        <w:tc>
          <w:tcPr>
            <w:tcW w:w="8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21E" w:rsidRPr="008766F5" w:rsidRDefault="00A9221E" w:rsidP="00540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21E" w:rsidRPr="008766F5" w:rsidRDefault="00A9221E" w:rsidP="00540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221E" w:rsidRPr="008766F5" w:rsidRDefault="00A9221E" w:rsidP="00540F3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792" w:rsidRPr="008766F5" w:rsidTr="00D8710D">
        <w:trPr>
          <w:trHeight w:val="517"/>
        </w:trPr>
        <w:tc>
          <w:tcPr>
            <w:tcW w:w="8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4792" w:rsidRPr="008766F5" w:rsidRDefault="00D94792" w:rsidP="00D8710D">
            <w:pPr>
              <w:pStyle w:val="1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6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2.6.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4792" w:rsidRPr="008766F5" w:rsidRDefault="00D94792" w:rsidP="00D94792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6F5">
              <w:rPr>
                <w:rFonts w:ascii="Times New Roman" w:hAnsi="Times New Roman" w:cs="Times New Roman"/>
                <w:sz w:val="24"/>
                <w:szCs w:val="24"/>
              </w:rPr>
              <w:t>Функциональное назначение нежилых помещений в доме, не входящих в состав общего имущества в жилом доме</w:t>
            </w:r>
          </w:p>
        </w:tc>
        <w:tc>
          <w:tcPr>
            <w:tcW w:w="552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D94792" w:rsidRPr="008766F5" w:rsidRDefault="00D94792" w:rsidP="00540F3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6F5">
              <w:rPr>
                <w:rFonts w:ascii="Times New Roman" w:hAnsi="Times New Roman" w:cs="Times New Roman"/>
                <w:sz w:val="24"/>
                <w:szCs w:val="24"/>
              </w:rPr>
              <w:t>Для размещения досугового зала для игры в бильярд</w:t>
            </w:r>
          </w:p>
        </w:tc>
      </w:tr>
      <w:tr w:rsidR="00D94792" w:rsidRPr="008766F5" w:rsidTr="00D8710D">
        <w:trPr>
          <w:trHeight w:val="517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792" w:rsidRPr="008766F5" w:rsidRDefault="00D94792" w:rsidP="00D8710D">
            <w:pPr>
              <w:pStyle w:val="1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6F5">
              <w:rPr>
                <w:rFonts w:ascii="Times New Roman" w:hAnsi="Times New Roman" w:cs="Times New Roman"/>
                <w:b/>
                <w:sz w:val="24"/>
                <w:szCs w:val="24"/>
              </w:rPr>
              <w:t>2.7.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792" w:rsidRPr="008766F5" w:rsidRDefault="00D94792" w:rsidP="00D94792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6F5">
              <w:rPr>
                <w:rFonts w:ascii="Times New Roman" w:hAnsi="Times New Roman" w:cs="Times New Roman"/>
                <w:sz w:val="24"/>
                <w:szCs w:val="24"/>
              </w:rPr>
              <w:t>Состав общего имущества в жилых домах, которое будет находиться в общей долевой собственности участников долевого строительства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94792" w:rsidRPr="008766F5" w:rsidRDefault="00D94792" w:rsidP="008766F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6F5">
              <w:rPr>
                <w:rFonts w:ascii="Times New Roman" w:hAnsi="Times New Roman" w:cs="Times New Roman"/>
                <w:sz w:val="24"/>
                <w:szCs w:val="24"/>
              </w:rPr>
              <w:t>Внутренние инженерные коммуникации, помещения общего пользования, в том числе лестничные площадки, лестницы, лифты и лифтовые шахты</w:t>
            </w:r>
            <w:r w:rsidR="008766F5" w:rsidRPr="008766F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0783E" w:rsidRPr="008766F5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помещение машинного отделения</w:t>
            </w:r>
            <w:r w:rsidRPr="008766F5">
              <w:rPr>
                <w:rFonts w:ascii="Times New Roman" w:hAnsi="Times New Roman" w:cs="Times New Roman"/>
                <w:sz w:val="24"/>
                <w:szCs w:val="24"/>
              </w:rPr>
              <w:t xml:space="preserve">, коридоры, </w:t>
            </w:r>
            <w:r w:rsidR="00A0783E" w:rsidRPr="008766F5">
              <w:rPr>
                <w:rFonts w:ascii="Times New Roman" w:hAnsi="Times New Roman" w:cs="Times New Roman"/>
                <w:sz w:val="24"/>
                <w:szCs w:val="24"/>
              </w:rPr>
              <w:t xml:space="preserve">подвал на </w:t>
            </w:r>
            <w:proofErr w:type="spellStart"/>
            <w:r w:rsidR="00A0783E" w:rsidRPr="008766F5">
              <w:rPr>
                <w:rFonts w:ascii="Times New Roman" w:hAnsi="Times New Roman" w:cs="Times New Roman"/>
                <w:sz w:val="24"/>
                <w:szCs w:val="24"/>
              </w:rPr>
              <w:t>отм</w:t>
            </w:r>
            <w:proofErr w:type="spellEnd"/>
            <w:r w:rsidR="00A0783E" w:rsidRPr="008766F5">
              <w:rPr>
                <w:rFonts w:ascii="Times New Roman" w:hAnsi="Times New Roman" w:cs="Times New Roman"/>
                <w:sz w:val="24"/>
                <w:szCs w:val="24"/>
              </w:rPr>
              <w:t>. – 1,550</w:t>
            </w:r>
            <w:r w:rsidRPr="008766F5">
              <w:rPr>
                <w:rFonts w:ascii="Times New Roman" w:hAnsi="Times New Roman" w:cs="Times New Roman"/>
                <w:sz w:val="24"/>
                <w:szCs w:val="24"/>
              </w:rPr>
              <w:t>, в которых имеются инженерные коммуникации, технические и подсобные помещения, ограждающие и несущие конструкции, электрическое, санитарно-техническое и иное оборудование, находящееся в данном комплексе за пределами или внутри помещений и обслуживающее более одного помещения, а также земельный участок, на котором расположен данный объект с элементами озеленения и благоустройства и иные объекты, необходимые для обслуживания и эксплуатации данного комплекса.</w:t>
            </w:r>
          </w:p>
        </w:tc>
      </w:tr>
    </w:tbl>
    <w:p w:rsidR="001D197F" w:rsidRPr="008766F5" w:rsidRDefault="001D197F" w:rsidP="0088186B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88186B" w:rsidRPr="008766F5" w:rsidRDefault="0088186B" w:rsidP="00012E42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766F5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Информация, правоустанавливающие документы и отчетность Застройщика, предоставляемые для ознакомления в соответствии с действующим законодательством, а также оригинал Проектной декларации находится в офисе ООО «ДОМЕТ» по адресу: г. Красноярск, </w:t>
      </w:r>
      <w:r w:rsidR="00012E42" w:rsidRPr="008766F5">
        <w:rPr>
          <w:rFonts w:ascii="Times New Roman" w:hAnsi="Times New Roman" w:cs="Times New Roman"/>
          <w:sz w:val="24"/>
          <w:szCs w:val="24"/>
        </w:rPr>
        <w:t xml:space="preserve">        </w:t>
      </w:r>
      <w:r w:rsidRPr="008766F5">
        <w:rPr>
          <w:rFonts w:ascii="Times New Roman" w:hAnsi="Times New Roman" w:cs="Times New Roman"/>
          <w:sz w:val="24"/>
          <w:szCs w:val="24"/>
        </w:rPr>
        <w:t>ул. Перенсона, дом 1, пом. 90,</w:t>
      </w:r>
      <w:r w:rsidR="00547108" w:rsidRPr="008766F5">
        <w:rPr>
          <w:rFonts w:ascii="Times New Roman" w:hAnsi="Times New Roman" w:cs="Times New Roman"/>
          <w:sz w:val="24"/>
          <w:szCs w:val="24"/>
        </w:rPr>
        <w:t xml:space="preserve"> </w:t>
      </w:r>
      <w:r w:rsidRPr="008766F5">
        <w:rPr>
          <w:rFonts w:ascii="Times New Roman" w:hAnsi="Times New Roman" w:cs="Times New Roman"/>
          <w:sz w:val="24"/>
          <w:szCs w:val="24"/>
        </w:rPr>
        <w:t>91.</w:t>
      </w:r>
    </w:p>
    <w:p w:rsidR="0088186B" w:rsidRPr="008766F5" w:rsidRDefault="0088186B" w:rsidP="0088186B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88186B" w:rsidRPr="008766F5" w:rsidRDefault="0088186B" w:rsidP="00012E4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766F5">
        <w:rPr>
          <w:rFonts w:ascii="Times New Roman" w:hAnsi="Times New Roman" w:cs="Times New Roman"/>
          <w:sz w:val="24"/>
          <w:szCs w:val="24"/>
        </w:rPr>
        <w:t>Генеральный директор ООО «ДОМЕТ»</w:t>
      </w:r>
      <w:r w:rsidRPr="008766F5">
        <w:rPr>
          <w:rFonts w:ascii="Times New Roman" w:hAnsi="Times New Roman" w:cs="Times New Roman"/>
          <w:sz w:val="24"/>
          <w:szCs w:val="24"/>
        </w:rPr>
        <w:tab/>
      </w:r>
      <w:r w:rsidRPr="008766F5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</w:t>
      </w:r>
      <w:r w:rsidRPr="008766F5">
        <w:rPr>
          <w:rFonts w:ascii="Times New Roman" w:hAnsi="Times New Roman" w:cs="Times New Roman"/>
          <w:sz w:val="24"/>
          <w:szCs w:val="24"/>
        </w:rPr>
        <w:t xml:space="preserve">          Ю. В. Баринов</w:t>
      </w:r>
    </w:p>
    <w:p w:rsidR="0088186B" w:rsidRPr="008766F5" w:rsidRDefault="0088186B" w:rsidP="0088186B">
      <w:pPr>
        <w:rPr>
          <w:rFonts w:ascii="Times New Roman" w:hAnsi="Times New Roman" w:cs="Times New Roman"/>
          <w:sz w:val="24"/>
          <w:szCs w:val="24"/>
        </w:rPr>
      </w:pPr>
      <w:r w:rsidRPr="008766F5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88186B" w:rsidRPr="008766F5" w:rsidRDefault="0088186B" w:rsidP="0088186B">
      <w:pPr>
        <w:rPr>
          <w:rFonts w:ascii="Times New Roman" w:hAnsi="Times New Roman" w:cs="Times New Roman"/>
          <w:sz w:val="24"/>
          <w:szCs w:val="24"/>
        </w:rPr>
      </w:pPr>
      <w:r w:rsidRPr="008766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М.П.          </w:t>
      </w:r>
      <w:r w:rsidRPr="008766F5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766F5">
        <w:rPr>
          <w:rFonts w:ascii="Times New Roman" w:hAnsi="Times New Roman" w:cs="Times New Roman"/>
          <w:sz w:val="24"/>
          <w:szCs w:val="24"/>
        </w:rPr>
        <w:tab/>
      </w:r>
      <w:r w:rsidRPr="008766F5">
        <w:rPr>
          <w:rFonts w:ascii="Times New Roman" w:hAnsi="Times New Roman" w:cs="Times New Roman"/>
          <w:sz w:val="24"/>
          <w:szCs w:val="24"/>
        </w:rPr>
        <w:tab/>
      </w:r>
      <w:r w:rsidRPr="008766F5">
        <w:rPr>
          <w:rFonts w:ascii="Times New Roman" w:hAnsi="Times New Roman" w:cs="Times New Roman"/>
          <w:sz w:val="24"/>
          <w:szCs w:val="24"/>
        </w:rPr>
        <w:tab/>
      </w:r>
      <w:r w:rsidRPr="008766F5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</w:p>
    <w:p w:rsidR="00837C48" w:rsidRPr="008766F5" w:rsidRDefault="00837C48">
      <w:pPr>
        <w:rPr>
          <w:rFonts w:ascii="Times New Roman" w:hAnsi="Times New Roman" w:cs="Times New Roman"/>
          <w:sz w:val="24"/>
          <w:szCs w:val="24"/>
        </w:rPr>
      </w:pPr>
    </w:p>
    <w:sectPr w:rsidR="00837C48" w:rsidRPr="008766F5" w:rsidSect="00D8710D">
      <w:pgSz w:w="11906" w:h="16838"/>
      <w:pgMar w:top="1135" w:right="850" w:bottom="993" w:left="993" w:header="720" w:footer="720" w:gutter="0"/>
      <w:cols w:space="720"/>
      <w:docGrid w:linePitch="36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E160A2A"/>
    <w:multiLevelType w:val="hybridMultilevel"/>
    <w:tmpl w:val="8A0A2B3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37991764"/>
    <w:multiLevelType w:val="hybridMultilevel"/>
    <w:tmpl w:val="52CE05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A520EB"/>
    <w:multiLevelType w:val="hybridMultilevel"/>
    <w:tmpl w:val="3A2AD550"/>
    <w:lvl w:ilvl="0" w:tplc="ED185BA6">
      <w:start w:val="3"/>
      <w:numFmt w:val="decimal"/>
      <w:lvlText w:val="%1."/>
      <w:lvlJc w:val="left"/>
      <w:pPr>
        <w:ind w:left="985" w:hanging="425"/>
      </w:pPr>
      <w:rPr>
        <w:rFonts w:ascii="Arial" w:eastAsia="Arial" w:hAnsi="Arial" w:hint="default"/>
        <w:b/>
        <w:bCs/>
        <w:spacing w:val="-2"/>
        <w:w w:val="99"/>
        <w:sz w:val="24"/>
        <w:szCs w:val="24"/>
      </w:rPr>
    </w:lvl>
    <w:lvl w:ilvl="1" w:tplc="425E87D8">
      <w:start w:val="1"/>
      <w:numFmt w:val="decimal"/>
      <w:lvlText w:val="%2)"/>
      <w:lvlJc w:val="left"/>
      <w:pPr>
        <w:ind w:left="560" w:hanging="236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 w:tplc="E2822D2A">
      <w:start w:val="1"/>
      <w:numFmt w:val="bullet"/>
      <w:lvlText w:val="•"/>
      <w:lvlJc w:val="left"/>
      <w:pPr>
        <w:ind w:left="2013" w:hanging="236"/>
      </w:pPr>
      <w:rPr>
        <w:rFonts w:hint="default"/>
      </w:rPr>
    </w:lvl>
    <w:lvl w:ilvl="3" w:tplc="1A581DD0">
      <w:start w:val="1"/>
      <w:numFmt w:val="bullet"/>
      <w:lvlText w:val="•"/>
      <w:lvlJc w:val="left"/>
      <w:pPr>
        <w:ind w:left="3047" w:hanging="236"/>
      </w:pPr>
      <w:rPr>
        <w:rFonts w:hint="default"/>
      </w:rPr>
    </w:lvl>
    <w:lvl w:ilvl="4" w:tplc="1BF02FA0">
      <w:start w:val="1"/>
      <w:numFmt w:val="bullet"/>
      <w:lvlText w:val="•"/>
      <w:lvlJc w:val="left"/>
      <w:pPr>
        <w:ind w:left="4080" w:hanging="236"/>
      </w:pPr>
      <w:rPr>
        <w:rFonts w:hint="default"/>
      </w:rPr>
    </w:lvl>
    <w:lvl w:ilvl="5" w:tplc="84DA4816">
      <w:start w:val="1"/>
      <w:numFmt w:val="bullet"/>
      <w:lvlText w:val="•"/>
      <w:lvlJc w:val="left"/>
      <w:pPr>
        <w:ind w:left="5114" w:hanging="236"/>
      </w:pPr>
      <w:rPr>
        <w:rFonts w:hint="default"/>
      </w:rPr>
    </w:lvl>
    <w:lvl w:ilvl="6" w:tplc="DD7C635C">
      <w:start w:val="1"/>
      <w:numFmt w:val="bullet"/>
      <w:lvlText w:val="•"/>
      <w:lvlJc w:val="left"/>
      <w:pPr>
        <w:ind w:left="6147" w:hanging="236"/>
      </w:pPr>
      <w:rPr>
        <w:rFonts w:hint="default"/>
      </w:rPr>
    </w:lvl>
    <w:lvl w:ilvl="7" w:tplc="41FE03E0">
      <w:start w:val="1"/>
      <w:numFmt w:val="bullet"/>
      <w:lvlText w:val="•"/>
      <w:lvlJc w:val="left"/>
      <w:pPr>
        <w:ind w:left="7181" w:hanging="236"/>
      </w:pPr>
      <w:rPr>
        <w:rFonts w:hint="default"/>
      </w:rPr>
    </w:lvl>
    <w:lvl w:ilvl="8" w:tplc="F2F407F2">
      <w:start w:val="1"/>
      <w:numFmt w:val="bullet"/>
      <w:lvlText w:val="•"/>
      <w:lvlJc w:val="left"/>
      <w:pPr>
        <w:ind w:left="8214" w:hanging="236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295"/>
    <w:rsid w:val="00012E42"/>
    <w:rsid w:val="000E085D"/>
    <w:rsid w:val="00147C82"/>
    <w:rsid w:val="001D197F"/>
    <w:rsid w:val="00254BEA"/>
    <w:rsid w:val="0038329E"/>
    <w:rsid w:val="003A4F95"/>
    <w:rsid w:val="004148DF"/>
    <w:rsid w:val="00461295"/>
    <w:rsid w:val="00484218"/>
    <w:rsid w:val="00540F33"/>
    <w:rsid w:val="00547108"/>
    <w:rsid w:val="006910A4"/>
    <w:rsid w:val="00837C48"/>
    <w:rsid w:val="008766F5"/>
    <w:rsid w:val="0088186B"/>
    <w:rsid w:val="008E5266"/>
    <w:rsid w:val="00937A00"/>
    <w:rsid w:val="00944494"/>
    <w:rsid w:val="009D2E20"/>
    <w:rsid w:val="00A03B26"/>
    <w:rsid w:val="00A0783E"/>
    <w:rsid w:val="00A31C69"/>
    <w:rsid w:val="00A9221E"/>
    <w:rsid w:val="00CA15B8"/>
    <w:rsid w:val="00D86D05"/>
    <w:rsid w:val="00D8710D"/>
    <w:rsid w:val="00D94792"/>
    <w:rsid w:val="00E5496E"/>
    <w:rsid w:val="00F1020C"/>
    <w:rsid w:val="00F5327A"/>
    <w:rsid w:val="00F730B8"/>
    <w:rsid w:val="00F8262C"/>
    <w:rsid w:val="00FC246A"/>
    <w:rsid w:val="00FC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86B"/>
    <w:pPr>
      <w:suppressAutoHyphens/>
      <w:spacing w:after="200" w:line="276" w:lineRule="auto"/>
    </w:pPr>
    <w:rPr>
      <w:rFonts w:ascii="Calibri" w:eastAsia="Calibri" w:hAnsi="Calibri" w:cs="Calibri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327A"/>
    <w:pPr>
      <w:ind w:left="720"/>
      <w:contextualSpacing/>
    </w:pPr>
  </w:style>
  <w:style w:type="paragraph" w:customStyle="1" w:styleId="1">
    <w:name w:val="Абзац списка1"/>
    <w:basedOn w:val="a"/>
    <w:rsid w:val="001D197F"/>
    <w:pPr>
      <w:ind w:left="720"/>
    </w:pPr>
  </w:style>
  <w:style w:type="paragraph" w:customStyle="1" w:styleId="TableParagraph">
    <w:name w:val="Table Paragraph"/>
    <w:basedOn w:val="a"/>
    <w:uiPriority w:val="1"/>
    <w:qFormat/>
    <w:rsid w:val="0038329E"/>
    <w:pPr>
      <w:widowControl w:val="0"/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character" w:styleId="a4">
    <w:name w:val="annotation reference"/>
    <w:basedOn w:val="a0"/>
    <w:uiPriority w:val="99"/>
    <w:semiHidden/>
    <w:unhideWhenUsed/>
    <w:rsid w:val="006910A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910A4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910A4"/>
    <w:rPr>
      <w:rFonts w:ascii="Calibri" w:eastAsia="Calibri" w:hAnsi="Calibri" w:cs="Calibri"/>
      <w:kern w:val="1"/>
      <w:sz w:val="20"/>
      <w:szCs w:val="20"/>
      <w:lang w:eastAsia="ar-SA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910A4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6910A4"/>
    <w:rPr>
      <w:rFonts w:ascii="Calibri" w:eastAsia="Calibri" w:hAnsi="Calibri" w:cs="Calibri"/>
      <w:b/>
      <w:bCs/>
      <w:kern w:val="1"/>
      <w:sz w:val="20"/>
      <w:szCs w:val="20"/>
      <w:lang w:eastAsia="ar-SA"/>
    </w:rPr>
  </w:style>
  <w:style w:type="paragraph" w:styleId="a9">
    <w:name w:val="Revision"/>
    <w:hidden/>
    <w:uiPriority w:val="99"/>
    <w:semiHidden/>
    <w:rsid w:val="006910A4"/>
    <w:pPr>
      <w:spacing w:after="0" w:line="240" w:lineRule="auto"/>
    </w:pPr>
    <w:rPr>
      <w:rFonts w:ascii="Calibri" w:eastAsia="Calibri" w:hAnsi="Calibri" w:cs="Calibri"/>
      <w:kern w:val="1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6910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910A4"/>
    <w:rPr>
      <w:rFonts w:ascii="Segoe UI" w:eastAsia="Calibri" w:hAnsi="Segoe UI" w:cs="Segoe UI"/>
      <w:kern w:val="1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86B"/>
    <w:pPr>
      <w:suppressAutoHyphens/>
      <w:spacing w:after="200" w:line="276" w:lineRule="auto"/>
    </w:pPr>
    <w:rPr>
      <w:rFonts w:ascii="Calibri" w:eastAsia="Calibri" w:hAnsi="Calibri" w:cs="Calibri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327A"/>
    <w:pPr>
      <w:ind w:left="720"/>
      <w:contextualSpacing/>
    </w:pPr>
  </w:style>
  <w:style w:type="paragraph" w:customStyle="1" w:styleId="1">
    <w:name w:val="Абзац списка1"/>
    <w:basedOn w:val="a"/>
    <w:rsid w:val="001D197F"/>
    <w:pPr>
      <w:ind w:left="720"/>
    </w:pPr>
  </w:style>
  <w:style w:type="paragraph" w:customStyle="1" w:styleId="TableParagraph">
    <w:name w:val="Table Paragraph"/>
    <w:basedOn w:val="a"/>
    <w:uiPriority w:val="1"/>
    <w:qFormat/>
    <w:rsid w:val="0038329E"/>
    <w:pPr>
      <w:widowControl w:val="0"/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character" w:styleId="a4">
    <w:name w:val="annotation reference"/>
    <w:basedOn w:val="a0"/>
    <w:uiPriority w:val="99"/>
    <w:semiHidden/>
    <w:unhideWhenUsed/>
    <w:rsid w:val="006910A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910A4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910A4"/>
    <w:rPr>
      <w:rFonts w:ascii="Calibri" w:eastAsia="Calibri" w:hAnsi="Calibri" w:cs="Calibri"/>
      <w:kern w:val="1"/>
      <w:sz w:val="20"/>
      <w:szCs w:val="20"/>
      <w:lang w:eastAsia="ar-SA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910A4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6910A4"/>
    <w:rPr>
      <w:rFonts w:ascii="Calibri" w:eastAsia="Calibri" w:hAnsi="Calibri" w:cs="Calibri"/>
      <w:b/>
      <w:bCs/>
      <w:kern w:val="1"/>
      <w:sz w:val="20"/>
      <w:szCs w:val="20"/>
      <w:lang w:eastAsia="ar-SA"/>
    </w:rPr>
  </w:style>
  <w:style w:type="paragraph" w:styleId="a9">
    <w:name w:val="Revision"/>
    <w:hidden/>
    <w:uiPriority w:val="99"/>
    <w:semiHidden/>
    <w:rsid w:val="006910A4"/>
    <w:pPr>
      <w:spacing w:after="0" w:line="240" w:lineRule="auto"/>
    </w:pPr>
    <w:rPr>
      <w:rFonts w:ascii="Calibri" w:eastAsia="Calibri" w:hAnsi="Calibri" w:cs="Calibri"/>
      <w:kern w:val="1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6910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910A4"/>
    <w:rPr>
      <w:rFonts w:ascii="Segoe UI" w:eastAsia="Calibri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A8189-6DE9-4EAB-8B2C-951EC0A3C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1544</Words>
  <Characters>8803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Редькин Дмитрий</dc:creator>
  <cp:lastModifiedBy>Ksenya</cp:lastModifiedBy>
  <cp:revision>2</cp:revision>
  <cp:lastPrinted>2016-02-17T03:43:00Z</cp:lastPrinted>
  <dcterms:created xsi:type="dcterms:W3CDTF">2016-03-18T06:42:00Z</dcterms:created>
  <dcterms:modified xsi:type="dcterms:W3CDTF">2016-03-18T06:42:00Z</dcterms:modified>
</cp:coreProperties>
</file>